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76" w:lineRule="exact"/>
        <w:ind w:left="0" w:leftChars="0" w:right="0" w:rightChars="0"/>
        <w:jc w:val="center"/>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巴青县2019年度</w:t>
      </w:r>
    </w:p>
    <w:p>
      <w:pPr>
        <w:keepNext w:val="0"/>
        <w:keepLines w:val="0"/>
        <w:pageBreakBefore w:val="0"/>
        <w:widowControl w:val="0"/>
        <w:kinsoku/>
        <w:wordWrap/>
        <w:overflowPunct/>
        <w:topLinePunct w:val="0"/>
        <w:autoSpaceDE/>
        <w:autoSpaceDN/>
        <w:bidi w:val="0"/>
        <w:adjustRightInd/>
        <w:snapToGrid/>
        <w:spacing w:after="313" w:afterLines="100"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政府信息公开工作年度报告</w:t>
      </w:r>
    </w:p>
    <w:p>
      <w:pPr>
        <w:keepNext w:val="0"/>
        <w:keepLines w:val="0"/>
        <w:pageBreakBefore w:val="0"/>
        <w:kinsoku/>
        <w:wordWrap/>
        <w:overflowPunct/>
        <w:topLinePunct w:val="0"/>
        <w:autoSpaceDE/>
        <w:bidi w:val="0"/>
        <w:adjustRightInd/>
        <w:snapToGrid/>
        <w:spacing w:line="576" w:lineRule="exact"/>
        <w:ind w:left="0" w:leftChars="0" w:right="0" w:rightChars="0" w:firstLine="640" w:firstLineChars="200"/>
        <w:jc w:val="both"/>
        <w:outlineLvl w:val="9"/>
        <w:rPr>
          <w:rFonts w:hint="eastAsia" w:ascii="仿宋_GB2312" w:eastAsia="仿宋_GB2312"/>
          <w:sz w:val="32"/>
          <w:szCs w:val="32"/>
          <w:lang w:eastAsia="zh-CN"/>
        </w:rPr>
      </w:pPr>
      <w:r>
        <w:rPr>
          <w:rFonts w:hint="eastAsia" w:ascii="仿宋_GB2312" w:eastAsia="仿宋_GB2312"/>
          <w:sz w:val="32"/>
          <w:szCs w:val="32"/>
        </w:rPr>
        <w:t>根据《中华人民共和国政府信息公开条例》</w:t>
      </w:r>
      <w:r>
        <w:rPr>
          <w:rFonts w:hint="eastAsia" w:ascii="仿宋_GB2312" w:eastAsia="仿宋_GB2312"/>
          <w:sz w:val="32"/>
          <w:szCs w:val="32"/>
          <w:lang w:eastAsia="zh-CN"/>
        </w:rPr>
        <w:t>规定</w:t>
      </w:r>
      <w:r>
        <w:rPr>
          <w:rFonts w:hint="eastAsia" w:ascii="仿宋_GB2312" w:eastAsia="仿宋_GB2312"/>
          <w:sz w:val="32"/>
          <w:szCs w:val="32"/>
        </w:rPr>
        <w:t>和</w:t>
      </w:r>
      <w:r>
        <w:rPr>
          <w:rFonts w:hint="eastAsia" w:ascii="仿宋_GB2312" w:eastAsia="仿宋_GB2312"/>
          <w:sz w:val="32"/>
          <w:szCs w:val="32"/>
          <w:lang w:eastAsia="zh-CN"/>
        </w:rPr>
        <w:t>《自治区政务公开办公室转发国务院办公厅政府信息公开工作年度报告有关事项的通知》（藏公开办函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13号</w:t>
      </w:r>
      <w:r>
        <w:rPr>
          <w:rFonts w:hint="eastAsia" w:ascii="仿宋_GB2312" w:eastAsia="仿宋_GB2312"/>
          <w:sz w:val="32"/>
          <w:szCs w:val="32"/>
          <w:lang w:eastAsia="zh-CN"/>
        </w:rPr>
        <w:t>）</w:t>
      </w:r>
      <w:r>
        <w:rPr>
          <w:rFonts w:hint="eastAsia" w:ascii="仿宋_GB2312" w:eastAsia="仿宋_GB2312"/>
          <w:sz w:val="32"/>
          <w:szCs w:val="32"/>
        </w:rPr>
        <w:t>要求，为更好地推进我县政府信息公开工作，保障公民、法人和其他组织依法获取政府信息，</w:t>
      </w:r>
      <w:r>
        <w:rPr>
          <w:rFonts w:hint="eastAsia" w:ascii="仿宋_GB2312" w:hAnsi="宋体" w:eastAsia="仿宋_GB2312" w:cs="宋体"/>
          <w:sz w:val="32"/>
          <w:szCs w:val="32"/>
        </w:rPr>
        <w:t>营造公开透明的工作环境，</w:t>
      </w:r>
      <w:r>
        <w:rPr>
          <w:rFonts w:hint="eastAsia" w:ascii="仿宋_GB2312" w:hAnsi="宋体" w:eastAsia="仿宋_GB2312" w:cs="宋体"/>
          <w:sz w:val="32"/>
          <w:szCs w:val="32"/>
          <w:lang w:eastAsia="zh-CN"/>
        </w:rPr>
        <w:t>提供</w:t>
      </w:r>
      <w:r>
        <w:rPr>
          <w:rFonts w:hint="eastAsia" w:ascii="仿宋_GB2312" w:hAnsi="宋体" w:eastAsia="仿宋_GB2312" w:cs="宋体"/>
          <w:sz w:val="32"/>
          <w:szCs w:val="32"/>
        </w:rPr>
        <w:t>优质高效的便民服务，</w:t>
      </w:r>
      <w:r>
        <w:rPr>
          <w:rFonts w:hint="eastAsia" w:ascii="仿宋_GB2312" w:eastAsia="仿宋_GB2312"/>
          <w:sz w:val="32"/>
          <w:szCs w:val="32"/>
        </w:rPr>
        <w:t>提高行政效率，我县积极开展</w:t>
      </w:r>
      <w:r>
        <w:rPr>
          <w:rFonts w:hint="eastAsia" w:ascii="仿宋_GB2312" w:eastAsia="仿宋_GB2312"/>
          <w:sz w:val="32"/>
          <w:szCs w:val="32"/>
          <w:lang w:val="en-US" w:eastAsia="zh-CN"/>
        </w:rPr>
        <w:t>2019</w:t>
      </w:r>
      <w:r>
        <w:rPr>
          <w:rFonts w:hint="eastAsia" w:ascii="仿宋_GB2312" w:eastAsia="仿宋_GB2312"/>
          <w:sz w:val="32"/>
          <w:szCs w:val="32"/>
        </w:rPr>
        <w:t>年政府信息公开年度报告的编制</w:t>
      </w:r>
      <w:r>
        <w:rPr>
          <w:rFonts w:hint="eastAsia" w:ascii="仿宋_GB2312" w:eastAsia="仿宋_GB2312"/>
          <w:sz w:val="32"/>
          <w:szCs w:val="32"/>
          <w:lang w:eastAsia="zh-CN"/>
        </w:rPr>
        <w:t>公布和数据统计</w:t>
      </w:r>
      <w:r>
        <w:rPr>
          <w:rFonts w:hint="eastAsia" w:ascii="仿宋_GB2312" w:eastAsia="仿宋_GB2312"/>
          <w:sz w:val="32"/>
          <w:szCs w:val="32"/>
        </w:rPr>
        <w:t>工作</w:t>
      </w:r>
      <w:r>
        <w:rPr>
          <w:rFonts w:hint="eastAsia" w:ascii="仿宋_GB2312" w:eastAsia="仿宋_GB2312"/>
          <w:sz w:val="32"/>
          <w:szCs w:val="32"/>
          <w:lang w:eastAsia="zh-CN"/>
        </w:rPr>
        <w:t>。</w:t>
      </w:r>
    </w:p>
    <w:p>
      <w:pPr>
        <w:keepNext w:val="0"/>
        <w:keepLines w:val="0"/>
        <w:pageBreakBefore w:val="0"/>
        <w:kinsoku/>
        <w:wordWrap/>
        <w:overflowPunct/>
        <w:topLinePunct w:val="0"/>
        <w:autoSpaceDE/>
        <w:bidi w:val="0"/>
        <w:adjustRightInd/>
        <w:snapToGrid/>
        <w:spacing w:line="576" w:lineRule="exact"/>
        <w:ind w:left="0" w:leftChars="0" w:right="0" w:rightChars="0" w:firstLine="640" w:firstLineChars="200"/>
        <w:jc w:val="both"/>
        <w:outlineLvl w:val="9"/>
        <w:rPr>
          <w:rFonts w:hint="eastAsia" w:ascii="仿宋_GB2312" w:eastAsia="仿宋_GB2312"/>
          <w:sz w:val="32"/>
          <w:szCs w:val="32"/>
          <w:lang w:val="en-US" w:eastAsia="zh-CN"/>
        </w:rPr>
      </w:pPr>
      <w:r>
        <w:rPr>
          <w:rFonts w:hint="eastAsia" w:ascii="仿宋_GB2312" w:eastAsia="仿宋_GB2312"/>
          <w:sz w:val="32"/>
          <w:szCs w:val="32"/>
          <w:lang w:eastAsia="zh-CN"/>
        </w:rPr>
        <w:t>本报告所统计数据为</w:t>
      </w:r>
      <w:r>
        <w:rPr>
          <w:rFonts w:hint="eastAsia" w:ascii="仿宋_GB2312" w:eastAsia="仿宋_GB2312"/>
          <w:sz w:val="32"/>
          <w:szCs w:val="32"/>
          <w:lang w:val="en-US" w:eastAsia="zh-CN"/>
        </w:rPr>
        <w:t>2019年1月1日至2019年12月31日。如对本报告有所意见建议，请联系巴青县人民政府办公室，联系电话0896-3612015。</w:t>
      </w:r>
    </w:p>
    <w:p>
      <w:pPr>
        <w:keepNext w:val="0"/>
        <w:keepLines w:val="0"/>
        <w:pageBreakBefore w:val="0"/>
        <w:kinsoku/>
        <w:wordWrap/>
        <w:overflowPunct/>
        <w:topLinePunct w:val="0"/>
        <w:autoSpaceDE/>
        <w:bidi w:val="0"/>
        <w:adjustRightInd/>
        <w:snapToGrid/>
        <w:spacing w:line="576" w:lineRule="exact"/>
        <w:ind w:left="0" w:leftChars="0" w:right="0" w:rightChars="0" w:firstLine="640" w:firstLineChars="200"/>
        <w:jc w:val="both"/>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kinsoku/>
        <w:wordWrap/>
        <w:overflowPunct/>
        <w:topLinePunct w:val="0"/>
        <w:autoSpaceDE/>
        <w:bidi w:val="0"/>
        <w:adjustRightInd/>
        <w:snapToGrid/>
        <w:spacing w:line="576" w:lineRule="exact"/>
        <w:ind w:left="0" w:leftChars="0" w:right="0" w:rightChars="0" w:firstLine="640" w:firstLineChars="200"/>
        <w:jc w:val="both"/>
        <w:outlineLvl w:val="9"/>
        <w:rPr>
          <w:rFonts w:hint="eastAsia" w:ascii="楷体" w:hAnsi="楷体" w:eastAsia="楷体" w:cs="楷体"/>
          <w:b w:val="0"/>
          <w:bCs/>
          <w:sz w:val="32"/>
          <w:szCs w:val="32"/>
        </w:rPr>
      </w:pPr>
      <w:r>
        <w:rPr>
          <w:rFonts w:hint="eastAsia" w:ascii="楷体" w:hAnsi="楷体" w:eastAsia="楷体" w:cs="楷体"/>
          <w:b w:val="0"/>
          <w:bCs/>
          <w:kern w:val="0"/>
          <w:sz w:val="32"/>
          <w:szCs w:val="32"/>
          <w:lang w:eastAsia="zh-CN"/>
        </w:rPr>
        <w:t>（一）</w:t>
      </w:r>
      <w:r>
        <w:rPr>
          <w:rFonts w:hint="eastAsia" w:ascii="楷体" w:hAnsi="楷体" w:eastAsia="楷体" w:cs="楷体"/>
          <w:b w:val="0"/>
          <w:bCs/>
          <w:kern w:val="0"/>
          <w:sz w:val="32"/>
          <w:szCs w:val="32"/>
        </w:rPr>
        <w:t>高度重视</w:t>
      </w:r>
      <w:r>
        <w:rPr>
          <w:rFonts w:hint="eastAsia" w:ascii="楷体" w:hAnsi="楷体" w:eastAsia="楷体" w:cs="楷体"/>
          <w:b w:val="0"/>
          <w:bCs/>
          <w:kern w:val="0"/>
          <w:sz w:val="32"/>
          <w:szCs w:val="32"/>
          <w:lang w:eastAsia="zh-CN"/>
        </w:rPr>
        <w:t>，促成县域内高效的政务服务</w:t>
      </w:r>
    </w:p>
    <w:p>
      <w:pPr>
        <w:keepNext w:val="0"/>
        <w:keepLines w:val="0"/>
        <w:pageBreakBefore w:val="0"/>
        <w:kinsoku/>
        <w:wordWrap/>
        <w:overflowPunct/>
        <w:topLinePunct w:val="0"/>
        <w:autoSpaceDE/>
        <w:bidi w:val="0"/>
        <w:adjustRightInd/>
        <w:snapToGrid/>
        <w:spacing w:line="576" w:lineRule="exact"/>
        <w:ind w:left="0" w:leftChars="0" w:right="0" w:rightChars="0" w:firstLine="640" w:firstLineChars="200"/>
        <w:jc w:val="both"/>
        <w:outlineLvl w:val="9"/>
        <w:rPr>
          <w:rFonts w:hint="eastAsia" w:ascii="仿宋_GB2312" w:eastAsia="仿宋_GB2312"/>
          <w:sz w:val="32"/>
          <w:szCs w:val="32"/>
        </w:rPr>
      </w:pP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一年</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来，为全面做好</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我县</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政府信息公开工作，我</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县以</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“公开为常态、不公开为例外”</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为</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原则，围绕打造服务型政府，不断加强政府信息公开力度，加深政府信息公开程度。</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同时以习近平新时代中国特色社会主义思想和党的十九大精神、十九届二中、三中、四中全会精神</w:t>
      </w:r>
      <w:r>
        <w:rPr>
          <w:rFonts w:hint="eastAsia" w:ascii="仿宋_GB2312" w:eastAsia="仿宋_GB2312"/>
          <w:sz w:val="32"/>
          <w:szCs w:val="32"/>
        </w:rPr>
        <w:t>为指导，坚持立党为公，执政为民，</w:t>
      </w:r>
      <w:bookmarkStart w:id="0" w:name="#top"/>
      <w:r>
        <w:rPr>
          <w:rFonts w:hint="eastAsia" w:ascii="仿宋_GB2312" w:eastAsia="仿宋_GB2312"/>
          <w:sz w:val="32"/>
          <w:szCs w:val="32"/>
          <w:lang w:eastAsia="zh-CN"/>
        </w:rPr>
        <w:t>公开政府信息遵循“公正、公平、便民”原则。</w:t>
      </w:r>
      <w:bookmarkEnd w:id="0"/>
      <w:r>
        <w:rPr>
          <w:rFonts w:hint="eastAsia" w:ascii="仿宋_GB2312" w:eastAsia="仿宋_GB2312"/>
          <w:sz w:val="32"/>
          <w:szCs w:val="32"/>
          <w:lang w:eastAsia="zh-CN"/>
        </w:rPr>
        <w:t>坚持从</w:t>
      </w:r>
      <w:r>
        <w:rPr>
          <w:rFonts w:hint="eastAsia" w:ascii="仿宋_GB2312" w:eastAsia="仿宋_GB2312"/>
          <w:sz w:val="32"/>
          <w:szCs w:val="32"/>
        </w:rPr>
        <w:t>实际出发</w:t>
      </w:r>
      <w:r>
        <w:rPr>
          <w:rFonts w:hint="eastAsia" w:ascii="仿宋_GB2312" w:eastAsia="仿宋_GB2312"/>
          <w:sz w:val="32"/>
          <w:szCs w:val="32"/>
          <w:lang w:eastAsia="zh-CN"/>
        </w:rPr>
        <w:t>、</w:t>
      </w:r>
      <w:r>
        <w:rPr>
          <w:rFonts w:hint="eastAsia" w:ascii="仿宋_GB2312" w:eastAsia="仿宋_GB2312"/>
          <w:sz w:val="32"/>
          <w:szCs w:val="32"/>
        </w:rPr>
        <w:t>解放思想</w:t>
      </w:r>
      <w:r>
        <w:rPr>
          <w:rFonts w:hint="eastAsia" w:ascii="仿宋_GB2312" w:eastAsia="仿宋_GB2312"/>
          <w:sz w:val="32"/>
          <w:szCs w:val="32"/>
          <w:lang w:eastAsia="zh-CN"/>
        </w:rPr>
        <w:t>、</w:t>
      </w:r>
      <w:r>
        <w:rPr>
          <w:rFonts w:hint="eastAsia" w:ascii="仿宋_GB2312" w:eastAsia="仿宋_GB2312"/>
          <w:sz w:val="32"/>
          <w:szCs w:val="32"/>
        </w:rPr>
        <w:t>大胆实践，积极推行政府信息公开。按照统一、公开、透明、效能的要求，统筹安排、协调，</w:t>
      </w:r>
      <w:r>
        <w:rPr>
          <w:rFonts w:hint="eastAsia" w:ascii="仿宋_GB2312" w:hAnsi="宋体" w:eastAsia="仿宋_GB2312" w:cs="宋体"/>
          <w:sz w:val="32"/>
          <w:szCs w:val="32"/>
        </w:rPr>
        <w:t>深化政务公开内容，加大便民服务力度，</w:t>
      </w:r>
      <w:r>
        <w:rPr>
          <w:rFonts w:hint="eastAsia" w:ascii="仿宋_GB2312" w:eastAsia="仿宋_GB2312"/>
          <w:sz w:val="32"/>
          <w:szCs w:val="32"/>
        </w:rPr>
        <w:t>不断提高政府信息公开服务质量，提供</w:t>
      </w:r>
      <w:r>
        <w:rPr>
          <w:rFonts w:hint="eastAsia" w:ascii="仿宋_GB2312" w:hAnsi="宋体" w:eastAsia="仿宋_GB2312" w:cs="宋体"/>
          <w:color w:val="2A2A2A"/>
          <w:kern w:val="0"/>
          <w:sz w:val="32"/>
          <w:szCs w:val="32"/>
        </w:rPr>
        <w:t>方便、快捷、透明的政务服务</w:t>
      </w:r>
      <w:r>
        <w:rPr>
          <w:rFonts w:hint="eastAsia" w:ascii="仿宋_GB2312" w:eastAsia="仿宋_GB2312"/>
          <w:sz w:val="32"/>
          <w:szCs w:val="32"/>
        </w:rPr>
        <w:t>。</w:t>
      </w:r>
    </w:p>
    <w:p>
      <w:pPr>
        <w:keepNext w:val="0"/>
        <w:keepLines w:val="0"/>
        <w:pageBreakBefore w:val="0"/>
        <w:kinsoku/>
        <w:wordWrap/>
        <w:overflowPunct/>
        <w:topLinePunct w:val="0"/>
        <w:autoSpaceDE/>
        <w:bidi w:val="0"/>
        <w:adjustRightInd/>
        <w:snapToGrid/>
        <w:spacing w:line="576" w:lineRule="exact"/>
        <w:ind w:left="0" w:leftChars="0" w:right="0" w:rightChars="0" w:firstLine="643" w:firstLineChars="200"/>
        <w:jc w:val="both"/>
        <w:outlineLvl w:val="9"/>
        <w:rPr>
          <w:rFonts w:hint="eastAsia" w:ascii="仿宋_GB2312" w:eastAsia="仿宋_GB2312"/>
          <w:b/>
          <w:bCs/>
          <w:sz w:val="32"/>
          <w:szCs w:val="32"/>
          <w:lang w:eastAsia="zh-CN"/>
        </w:rPr>
      </w:pPr>
      <w:r>
        <w:rPr>
          <w:rFonts w:hint="eastAsia" w:ascii="仿宋_GB2312" w:eastAsia="仿宋_GB2312"/>
          <w:b/>
          <w:bCs/>
          <w:sz w:val="32"/>
          <w:szCs w:val="32"/>
          <w:lang w:val="en-US" w:eastAsia="zh-CN"/>
        </w:rPr>
        <w:t>1.</w:t>
      </w:r>
      <w:r>
        <w:rPr>
          <w:rFonts w:hint="eastAsia" w:ascii="仿宋_GB2312" w:eastAsia="仿宋_GB2312"/>
          <w:b/>
          <w:bCs/>
          <w:sz w:val="32"/>
          <w:szCs w:val="32"/>
          <w:lang w:eastAsia="zh-CN"/>
        </w:rPr>
        <w:t>加强领导，落实工作责任</w:t>
      </w:r>
    </w:p>
    <w:p>
      <w:pPr>
        <w:keepNext w:val="0"/>
        <w:keepLines w:val="0"/>
        <w:pageBreakBefore w:val="0"/>
        <w:kinsoku/>
        <w:wordWrap/>
        <w:overflowPunct/>
        <w:topLinePunct w:val="0"/>
        <w:autoSpaceDE/>
        <w:bidi w:val="0"/>
        <w:adjustRightInd/>
        <w:snapToGrid/>
        <w:spacing w:line="576" w:lineRule="exact"/>
        <w:ind w:left="0" w:leftChars="0" w:right="0" w:rightChars="0" w:firstLine="640" w:firstLineChars="200"/>
        <w:jc w:val="both"/>
        <w:outlineLvl w:val="9"/>
        <w:rPr>
          <w:rFonts w:hint="eastAsia"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县政府高度重视政府信息公开工作，将其列入重要工作日程。</w:t>
      </w:r>
      <w:r>
        <w:rPr>
          <w:rFonts w:hint="eastAsia" w:ascii="仿宋_GB2312" w:hAnsi="宋体" w:eastAsia="仿宋_GB2312"/>
          <w:color w:val="000000" w:themeColor="text1"/>
          <w:sz w:val="32"/>
          <w:szCs w:val="32"/>
          <w14:textFill>
            <w14:solidFill>
              <w14:schemeClr w14:val="tx1"/>
            </w14:solidFill>
          </w14:textFill>
        </w:rPr>
        <w:t>建立健全政府信息公开工作领导小组</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s="仿宋_GB2312"/>
          <w:b w:val="0"/>
          <w:i w:val="0"/>
          <w:caps w:val="0"/>
          <w:color w:val="000000" w:themeColor="text1"/>
          <w:spacing w:val="0"/>
          <w:sz w:val="32"/>
          <w:szCs w:val="32"/>
          <w:shd w:val="clear" w:fill="FFFFFF"/>
          <w14:textFill>
            <w14:solidFill>
              <w14:schemeClr w14:val="tx1"/>
            </w14:solidFill>
          </w14:textFill>
        </w:rPr>
        <w:t>建立健全政务公开工作制度，落实责任制，明确分工。领导小组下设办公室</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设在政府办公室，负责督促推进、有力实施、积极协调我县政府信息公开日常工作。办公室专人负责信息收集、整理、发布及反馈工作。由此形成一套</w:t>
      </w:r>
      <w:r>
        <w:rPr>
          <w:rFonts w:hint="eastAsia" w:ascii="仿宋_GB2312" w:eastAsia="仿宋_GB2312"/>
          <w:color w:val="000000" w:themeColor="text1"/>
          <w:sz w:val="32"/>
          <w:szCs w:val="32"/>
          <w14:textFill>
            <w14:solidFill>
              <w14:schemeClr w14:val="tx1"/>
            </w14:solidFill>
          </w14:textFill>
        </w:rPr>
        <w:t>精心组织</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周密部署</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统一指导、协调</w:t>
      </w:r>
      <w:r>
        <w:rPr>
          <w:rFonts w:hint="eastAsia" w:ascii="仿宋_GB2312" w:eastAsia="仿宋_GB2312"/>
          <w:color w:val="000000" w:themeColor="text1"/>
          <w:sz w:val="32"/>
          <w:szCs w:val="32"/>
          <w:lang w:eastAsia="zh-CN"/>
          <w14:textFill>
            <w14:solidFill>
              <w14:schemeClr w14:val="tx1"/>
            </w14:solidFill>
          </w14:textFill>
        </w:rPr>
        <w:t>推进</w:t>
      </w:r>
      <w:r>
        <w:rPr>
          <w:rFonts w:hint="eastAsia" w:ascii="仿宋_GB2312" w:eastAsia="仿宋_GB2312"/>
          <w:color w:val="000000" w:themeColor="text1"/>
          <w:sz w:val="32"/>
          <w:szCs w:val="32"/>
          <w14:textFill>
            <w14:solidFill>
              <w14:schemeClr w14:val="tx1"/>
            </w14:solidFill>
          </w14:textFill>
        </w:rPr>
        <w:t>、监督政府信息公开</w:t>
      </w:r>
      <w:r>
        <w:rPr>
          <w:rFonts w:hint="eastAsia" w:ascii="仿宋_GB2312" w:eastAsia="仿宋_GB2312"/>
          <w:color w:val="000000" w:themeColor="text1"/>
          <w:sz w:val="32"/>
          <w:szCs w:val="32"/>
          <w:lang w:eastAsia="zh-CN"/>
          <w14:textFill>
            <w14:solidFill>
              <w14:schemeClr w14:val="tx1"/>
            </w14:solidFill>
          </w14:textFill>
        </w:rPr>
        <w:t>的</w:t>
      </w:r>
      <w:r>
        <w:rPr>
          <w:rFonts w:hint="eastAsia" w:ascii="仿宋_GB2312" w:eastAsia="仿宋_GB2312"/>
          <w:color w:val="000000" w:themeColor="text1"/>
          <w:sz w:val="32"/>
          <w:szCs w:val="32"/>
          <w14:textFill>
            <w14:solidFill>
              <w14:schemeClr w14:val="tx1"/>
            </w14:solidFill>
          </w14:textFill>
        </w:rPr>
        <w:t>工作</w:t>
      </w:r>
      <w:r>
        <w:rPr>
          <w:rFonts w:hint="eastAsia" w:ascii="仿宋_GB2312" w:eastAsia="仿宋_GB2312"/>
          <w:color w:val="000000" w:themeColor="text1"/>
          <w:sz w:val="32"/>
          <w:szCs w:val="32"/>
          <w:lang w:eastAsia="zh-CN"/>
          <w14:textFill>
            <w14:solidFill>
              <w14:schemeClr w14:val="tx1"/>
            </w14:solidFill>
          </w14:textFill>
        </w:rPr>
        <w:t>机制</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shd w:val="clear" w:color="auto" w:fill="FFFFFF"/>
          <w14:textFill>
            <w14:solidFill>
              <w14:schemeClr w14:val="tx1"/>
            </w14:solidFill>
          </w14:textFill>
        </w:rPr>
        <w:t>明确政府办公室具体承担政务公开工作日常工作，牵头推进县政府信息公开工作，相关部门予以配合。</w:t>
      </w:r>
    </w:p>
    <w:p>
      <w:pPr>
        <w:keepNext w:val="0"/>
        <w:keepLines w:val="0"/>
        <w:pageBreakBefore w:val="0"/>
        <w:kinsoku/>
        <w:wordWrap/>
        <w:overflowPunct/>
        <w:topLinePunct w:val="0"/>
        <w:autoSpaceDE/>
        <w:bidi w:val="0"/>
        <w:adjustRightInd/>
        <w:snapToGrid/>
        <w:spacing w:line="576" w:lineRule="exact"/>
        <w:ind w:left="0" w:leftChars="0" w:right="0" w:rightChars="0" w:firstLine="640" w:firstLineChars="200"/>
        <w:jc w:val="both"/>
        <w:outlineLvl w:val="9"/>
        <w:rPr>
          <w:rFonts w:hint="eastAsia" w:ascii="仿宋_GB2312" w:eastAsia="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b w:val="0"/>
          <w:i w:val="0"/>
          <w:caps w:val="0"/>
          <w:color w:val="000000" w:themeColor="text1"/>
          <w:spacing w:val="0"/>
          <w:sz w:val="32"/>
          <w:szCs w:val="32"/>
          <w:shd w:val="clear" w:fill="FFFFFF"/>
          <w:lang w:eastAsia="zh-CN"/>
          <w14:textFill>
            <w14:solidFill>
              <w14:schemeClr w14:val="tx1"/>
            </w14:solidFill>
          </w14:textFill>
        </w:rPr>
        <w:t>政府办</w:t>
      </w:r>
      <w:r>
        <w:rPr>
          <w:rFonts w:hint="eastAsia" w:ascii="仿宋_GB2312" w:eastAsia="仿宋_GB2312"/>
          <w:color w:val="000000" w:themeColor="text1"/>
          <w:sz w:val="32"/>
          <w:szCs w:val="32"/>
          <w:shd w:val="clear" w:color="auto" w:fill="FFFFFF"/>
          <w14:textFill>
            <w14:solidFill>
              <w14:schemeClr w14:val="tx1"/>
            </w14:solidFill>
          </w14:textFill>
        </w:rPr>
        <w:t>深入贯彻落实《政府信息公开条例》精神，</w:t>
      </w:r>
      <w:r>
        <w:rPr>
          <w:rFonts w:ascii="仿宋_GB2312" w:hAnsi="宋体" w:eastAsia="仿宋_GB2312" w:cs="仿宋_GB2312"/>
          <w:b w:val="0"/>
          <w:i w:val="0"/>
          <w:caps w:val="0"/>
          <w:color w:val="000000" w:themeColor="text1"/>
          <w:spacing w:val="0"/>
          <w:sz w:val="32"/>
          <w:szCs w:val="32"/>
          <w:shd w:val="clear" w:fill="FFFFFF"/>
          <w14:textFill>
            <w14:solidFill>
              <w14:schemeClr w14:val="tx1"/>
            </w14:solidFill>
          </w14:textFill>
        </w:rPr>
        <w:t>认真贯彻落实县委、政府关于政府信息公开工作的部署和要求，</w:t>
      </w:r>
      <w:r>
        <w:rPr>
          <w:rFonts w:hint="eastAsia" w:ascii="仿宋_GB2312" w:hAnsi="宋体" w:eastAsia="仿宋_GB2312" w:cs="仿宋_GB2312"/>
          <w:b w:val="0"/>
          <w:i w:val="0"/>
          <w:caps w:val="0"/>
          <w:color w:val="000000" w:themeColor="text1"/>
          <w:spacing w:val="0"/>
          <w:sz w:val="32"/>
          <w:szCs w:val="32"/>
          <w:shd w:val="clear" w:fill="FFFFFF"/>
          <w14:textFill>
            <w14:solidFill>
              <w14:schemeClr w14:val="tx1"/>
            </w14:solidFill>
          </w14:textFill>
        </w:rPr>
        <w:t>围绕促进行政权力公开透明运行，自始至终把推行政府信息公开工作作为落实党风廉政建设责任制、转变机关作风、提高行政效能、改善投资环境的一项重要工作来抓，切实加强对政务公开工作组织领导</w:t>
      </w:r>
      <w:r>
        <w:rPr>
          <w:rFonts w:hint="eastAsia" w:ascii="仿宋_GB2312" w:hAnsi="宋体" w:eastAsia="仿宋_GB2312" w:cs="仿宋_GB2312"/>
          <w:b w:val="0"/>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kinsoku/>
        <w:wordWrap/>
        <w:overflowPunct/>
        <w:topLinePunct w:val="0"/>
        <w:autoSpaceDE/>
        <w:bidi w:val="0"/>
        <w:adjustRightInd/>
        <w:snapToGrid/>
        <w:spacing w:line="576" w:lineRule="exact"/>
        <w:ind w:left="0" w:leftChars="0" w:right="0" w:rightChars="0" w:firstLine="643" w:firstLineChars="200"/>
        <w:jc w:val="both"/>
        <w:outlineLvl w:val="9"/>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en-US" w:eastAsia="zh-CN"/>
        </w:rPr>
        <w:t>2.</w:t>
      </w:r>
      <w:r>
        <w:rPr>
          <w:rFonts w:hint="eastAsia" w:ascii="仿宋_GB2312" w:hAnsi="宋体" w:eastAsia="仿宋_GB2312" w:cs="宋体"/>
          <w:b/>
          <w:kern w:val="0"/>
          <w:sz w:val="32"/>
          <w:szCs w:val="32"/>
          <w:lang w:eastAsia="zh-CN"/>
        </w:rPr>
        <w:t>严格程序，</w:t>
      </w:r>
      <w:r>
        <w:rPr>
          <w:rFonts w:hint="eastAsia" w:ascii="仿宋_GB2312" w:hAnsi="宋体" w:eastAsia="仿宋_GB2312" w:cs="宋体"/>
          <w:b/>
          <w:kern w:val="0"/>
          <w:sz w:val="32"/>
          <w:szCs w:val="32"/>
        </w:rPr>
        <w:t>完善制度规范</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firstLine="640" w:firstLineChars="200"/>
        <w:jc w:val="both"/>
        <w:textAlignment w:val="baseline"/>
        <w:outlineLvl w:val="9"/>
        <w:rPr>
          <w:rFonts w:hint="eastAsia" w:ascii="仿宋_GB2312" w:eastAsia="仿宋_GB2312"/>
          <w:color w:val="000000"/>
          <w:sz w:val="32"/>
          <w:szCs w:val="32"/>
          <w:shd w:val="clear" w:color="auto" w:fill="FFFFFF"/>
        </w:rPr>
      </w:pPr>
      <w:r>
        <w:rPr>
          <w:rFonts w:ascii="仿宋_GB2312" w:hAnsi="宋体" w:eastAsia="仿宋_GB2312" w:cs="仿宋_GB2312"/>
          <w:b w:val="0"/>
          <w:i w:val="0"/>
          <w:caps w:val="0"/>
          <w:color w:val="212121"/>
          <w:spacing w:val="0"/>
          <w:sz w:val="32"/>
          <w:szCs w:val="32"/>
          <w:shd w:val="clear" w:fill="FFFFFF"/>
        </w:rPr>
        <w:t>坚持依法审批、依法处罚、严格程序。</w:t>
      </w:r>
      <w:r>
        <w:rPr>
          <w:rFonts w:hint="eastAsia" w:ascii="仿宋_GB2312" w:hAnsi="宋体" w:eastAsia="仿宋_GB2312" w:cs="宋体"/>
          <w:kern w:val="0"/>
          <w:sz w:val="32"/>
          <w:szCs w:val="32"/>
        </w:rPr>
        <w:t>为了使政府信息在产生过程中明确公开，加快政府公开信息的更新维护速度，准确界定公开政府信息范围，在决策过程中充分吸收社会公众的意见，推进民主、科学决策，进一步完善和规范了有关规章制度。</w:t>
      </w:r>
      <w:r>
        <w:rPr>
          <w:rFonts w:hint="eastAsia" w:ascii="仿宋_GB2312" w:eastAsia="仿宋_GB2312"/>
          <w:color w:val="000000"/>
          <w:sz w:val="32"/>
          <w:szCs w:val="32"/>
          <w:shd w:val="clear" w:color="auto" w:fill="FFFFFF"/>
        </w:rPr>
        <w:t>积极推进政府信息公开相关制度建设，结合</w:t>
      </w:r>
      <w:r>
        <w:rPr>
          <w:rFonts w:hint="eastAsia" w:ascii="仿宋_GB2312" w:eastAsia="仿宋_GB2312"/>
          <w:color w:val="000000"/>
          <w:sz w:val="32"/>
          <w:szCs w:val="32"/>
          <w:shd w:val="clear" w:color="auto" w:fill="FFFFFF"/>
          <w:lang w:eastAsia="zh-CN"/>
        </w:rPr>
        <w:t>“不忘初心、牢记使命”主题教育和我县</w:t>
      </w:r>
      <w:r>
        <w:rPr>
          <w:rFonts w:hint="eastAsia" w:ascii="仿宋_GB2312" w:eastAsia="仿宋_GB2312"/>
          <w:color w:val="000000"/>
          <w:sz w:val="32"/>
          <w:szCs w:val="32"/>
          <w:shd w:val="clear" w:color="auto" w:fill="FFFFFF"/>
        </w:rPr>
        <w:t>实际，认真制定政府信息公开工作实施方案、办法和</w:t>
      </w:r>
      <w:r>
        <w:rPr>
          <w:rFonts w:hint="eastAsia" w:ascii="仿宋_GB2312" w:eastAsia="仿宋_GB2312"/>
          <w:color w:val="000000"/>
          <w:sz w:val="32"/>
          <w:szCs w:val="32"/>
          <w:shd w:val="clear" w:color="auto" w:fill="FFFFFF"/>
          <w:lang w:eastAsia="zh-CN"/>
        </w:rPr>
        <w:t>依</w:t>
      </w:r>
      <w:r>
        <w:rPr>
          <w:rFonts w:hint="eastAsia" w:ascii="仿宋_GB2312" w:eastAsia="仿宋_GB2312"/>
          <w:color w:val="000000"/>
          <w:sz w:val="32"/>
          <w:szCs w:val="32"/>
          <w:shd w:val="clear" w:color="auto" w:fill="FFFFFF"/>
        </w:rPr>
        <w:t>申请公开政府信息工作流程等涉及政府信息工作组织推进、信息发布协调、保密审查、监督检查等多项制度，明确实施政府信息公开的指导思想、基本原则、工作目标、公开内容和形式、组织机构与工作分工、公开程序、保障措施等；坚持和完善政务公开目标考评制度、政务信息公开制度、审核制度等政务公开工作制度，将政府信息公开各项工作纳入程序化、规范化、制度化运行轨道。</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firstLine="640" w:firstLineChars="200"/>
        <w:jc w:val="both"/>
        <w:textAlignment w:val="baseline"/>
        <w:outlineLvl w:val="9"/>
        <w:rPr>
          <w:rFonts w:hint="eastAsia" w:ascii="楷体" w:hAnsi="楷体" w:eastAsia="楷体" w:cs="楷体"/>
          <w:b w:val="0"/>
          <w:bCs/>
          <w:sz w:val="32"/>
          <w:szCs w:val="32"/>
        </w:rPr>
      </w:pPr>
      <w:r>
        <w:rPr>
          <w:rFonts w:hint="eastAsia" w:ascii="楷体" w:hAnsi="楷体" w:eastAsia="楷体" w:cs="楷体"/>
          <w:color w:val="000000"/>
          <w:sz w:val="32"/>
          <w:szCs w:val="32"/>
          <w:shd w:val="clear" w:color="auto" w:fill="FFFFFF"/>
          <w:lang w:eastAsia="zh-CN"/>
        </w:rPr>
        <w:t>（二）</w:t>
      </w:r>
      <w:r>
        <w:rPr>
          <w:rFonts w:hint="eastAsia" w:ascii="楷体" w:hAnsi="楷体" w:eastAsia="楷体" w:cs="楷体"/>
          <w:b w:val="0"/>
          <w:bCs/>
          <w:sz w:val="32"/>
          <w:szCs w:val="32"/>
        </w:rPr>
        <w:t>政府信息公开工作步骤</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outlineLvl w:val="9"/>
        <w:rPr>
          <w:rFonts w:hint="eastAsia" w:ascii="仿宋_GB2312" w:hAnsi="仿宋_GB2312" w:eastAsia="仿宋_GB2312"/>
          <w:sz w:val="32"/>
          <w:szCs w:val="32"/>
        </w:rPr>
      </w:pPr>
      <w:r>
        <w:rPr>
          <w:rFonts w:hint="eastAsia" w:ascii="仿宋_GB2312" w:hAnsi="仿宋_GB2312" w:eastAsia="仿宋_GB2312"/>
          <w:b/>
          <w:bCs/>
          <w:sz w:val="32"/>
          <w:szCs w:val="32"/>
          <w:lang w:eastAsia="zh-CN"/>
        </w:rPr>
        <w:t>一是</w:t>
      </w:r>
      <w:r>
        <w:rPr>
          <w:rFonts w:hint="eastAsia" w:ascii="仿宋_GB2312" w:hAnsi="仿宋_GB2312" w:eastAsia="仿宋_GB2312"/>
          <w:sz w:val="32"/>
          <w:szCs w:val="32"/>
        </w:rPr>
        <w:t>各乡（镇）人民政府、县直单位（部门）、垂直单位（部门）必须在县人民政府的统一指导、协调、监督下开展信息公开工作。实行双重领导的单位（部门）必须在县人民政府的领导下开展政府信息公开工作，同时接受上级业务主管单位（部门）的指导。</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3" w:firstLineChars="200"/>
        <w:jc w:val="both"/>
        <w:textAlignment w:val="baseline"/>
        <w:outlineLvl w:val="9"/>
        <w:rPr>
          <w:rFonts w:hint="eastAsia" w:ascii="仿宋_GB2312" w:hAnsi="仿宋_GB2312" w:eastAsia="仿宋_GB2312"/>
          <w:sz w:val="32"/>
          <w:szCs w:val="32"/>
        </w:rPr>
      </w:pPr>
      <w:r>
        <w:rPr>
          <w:rFonts w:hint="eastAsia" w:ascii="仿宋_GB2312" w:hAnsi="仿宋_GB2312" w:eastAsia="仿宋_GB2312"/>
          <w:b/>
          <w:bCs/>
          <w:sz w:val="32"/>
          <w:szCs w:val="32"/>
          <w:lang w:eastAsia="zh-CN"/>
        </w:rPr>
        <w:t>二是</w:t>
      </w:r>
      <w:r>
        <w:rPr>
          <w:rFonts w:hint="eastAsia" w:ascii="仿宋_GB2312" w:hAnsi="仿宋_GB2312" w:eastAsia="仿宋_GB2312"/>
          <w:sz w:val="32"/>
          <w:szCs w:val="32"/>
        </w:rPr>
        <w:t>各乡（镇）人民政府、县直单位（部门）、垂直领导单位（部门）建立健全信息发布机制，形成畅通高效的信息发布沟通渠道。各单位（部门）拟发布的政府信息涉及其他相关单位（部门）的，要与</w:t>
      </w:r>
      <w:r>
        <w:rPr>
          <w:rFonts w:hint="eastAsia" w:ascii="仿宋_GB2312" w:hAnsi="仿宋_GB2312" w:eastAsia="仿宋_GB2312"/>
          <w:sz w:val="32"/>
          <w:szCs w:val="32"/>
          <w:lang w:eastAsia="zh-CN"/>
        </w:rPr>
        <w:t>有关</w:t>
      </w:r>
      <w:r>
        <w:rPr>
          <w:rFonts w:hint="eastAsia" w:ascii="仿宋_GB2312" w:hAnsi="仿宋_GB2312" w:eastAsia="仿宋_GB2312"/>
          <w:sz w:val="32"/>
          <w:szCs w:val="32"/>
        </w:rPr>
        <w:t>单位（部门）沟通协调，经对方确认后方可发布；沟通协调后不能达成一致意见的，由拟发布该政府信息的单位（部门）报请县人民政府协调解决。</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b/>
          <w:bCs/>
          <w:sz w:val="32"/>
          <w:szCs w:val="32"/>
          <w:lang w:eastAsia="zh-CN"/>
        </w:rPr>
        <w:t>三是</w:t>
      </w:r>
      <w:r>
        <w:rPr>
          <w:rFonts w:hint="eastAsia" w:ascii="仿宋_GB2312" w:hAnsi="仿宋_GB2312" w:eastAsia="仿宋_GB2312"/>
          <w:sz w:val="32"/>
          <w:szCs w:val="32"/>
        </w:rPr>
        <w:t>根据法律、行政法规和国家有关规定，严格按照规定权限和程序发布农产品质量安全状况、重大传染病疫情、重大动物疫情、重要地理信息数据、统计信息等政府信息。</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b/>
          <w:bCs/>
          <w:sz w:val="32"/>
          <w:szCs w:val="32"/>
          <w:lang w:eastAsia="zh-CN"/>
        </w:rPr>
        <w:t>四是</w:t>
      </w:r>
      <w:r>
        <w:rPr>
          <w:rFonts w:hint="eastAsia" w:ascii="仿宋_GB2312" w:hAnsi="仿宋_GB2312" w:eastAsia="仿宋_GB2312"/>
          <w:sz w:val="32"/>
          <w:szCs w:val="32"/>
        </w:rPr>
        <w:t>各乡（镇）人民政府、县直单位（部门）、垂直领导单位（部门）</w:t>
      </w:r>
      <w:r>
        <w:rPr>
          <w:rFonts w:hint="eastAsia" w:ascii="仿宋_GB2312" w:hAnsi="仿宋_GB2312" w:eastAsia="仿宋_GB2312"/>
          <w:sz w:val="32"/>
          <w:szCs w:val="32"/>
          <w:lang w:eastAsia="zh-CN"/>
        </w:rPr>
        <w:t>编制发布</w:t>
      </w:r>
      <w:r>
        <w:rPr>
          <w:rFonts w:hint="eastAsia" w:ascii="仿宋_GB2312" w:hAnsi="仿宋_GB2312" w:eastAsia="仿宋_GB2312"/>
          <w:sz w:val="32"/>
          <w:szCs w:val="32"/>
        </w:rPr>
        <w:t>政府信息时，要严格依照《中华人民共和国保守国家秘密法》及其实施办法等规定，确定该政府信息是否</w:t>
      </w:r>
      <w:r>
        <w:rPr>
          <w:rFonts w:hint="eastAsia" w:ascii="仿宋_GB2312" w:hAnsi="仿宋_GB2312" w:eastAsia="仿宋_GB2312"/>
          <w:sz w:val="32"/>
          <w:szCs w:val="32"/>
          <w:lang w:eastAsia="zh-CN"/>
        </w:rPr>
        <w:t>可</w:t>
      </w:r>
      <w:r>
        <w:rPr>
          <w:rFonts w:hint="eastAsia" w:ascii="仿宋_GB2312" w:hAnsi="仿宋_GB2312" w:eastAsia="仿宋_GB2312"/>
          <w:sz w:val="32"/>
          <w:szCs w:val="32"/>
        </w:rPr>
        <w:t>公开，对拟公开的政府信息必须进行保密审查</w:t>
      </w:r>
      <w:r>
        <w:rPr>
          <w:rFonts w:hint="eastAsia" w:ascii="仿宋_GB2312" w:hAnsi="仿宋_GB2312" w:eastAsia="仿宋_GB2312"/>
          <w:sz w:val="32"/>
          <w:szCs w:val="32"/>
          <w:lang w:eastAsia="zh-CN"/>
        </w:rPr>
        <w:t>、依法公开，</w:t>
      </w:r>
      <w:r>
        <w:rPr>
          <w:rFonts w:hint="eastAsia" w:ascii="仿宋_GB2312" w:hAnsi="仿宋_GB2312" w:eastAsia="仿宋_GB2312"/>
          <w:sz w:val="32"/>
          <w:szCs w:val="32"/>
        </w:rPr>
        <w:t>凡属国家秘密或公开后可能危及国家安全、公共安全、经济安全和社会稳定的政府信息</w:t>
      </w:r>
      <w:r>
        <w:rPr>
          <w:rFonts w:hint="eastAsia" w:ascii="仿宋_GB2312" w:hAnsi="仿宋_GB2312" w:eastAsia="仿宋_GB2312"/>
          <w:sz w:val="32"/>
          <w:szCs w:val="32"/>
          <w:lang w:eastAsia="zh-CN"/>
        </w:rPr>
        <w:t>一律</w:t>
      </w:r>
      <w:r>
        <w:rPr>
          <w:rFonts w:hint="eastAsia" w:ascii="仿宋_GB2312" w:hAnsi="仿宋_GB2312" w:eastAsia="仿宋_GB2312"/>
          <w:sz w:val="32"/>
          <w:szCs w:val="32"/>
        </w:rPr>
        <w:t>不得公开。</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b/>
          <w:bCs/>
          <w:sz w:val="32"/>
          <w:szCs w:val="32"/>
          <w:lang w:eastAsia="zh-CN"/>
        </w:rPr>
        <w:t>五是</w:t>
      </w:r>
      <w:r>
        <w:rPr>
          <w:rFonts w:hint="eastAsia" w:ascii="仿宋_GB2312" w:hAnsi="仿宋_GB2312" w:eastAsia="仿宋_GB2312"/>
          <w:sz w:val="32"/>
          <w:szCs w:val="32"/>
        </w:rPr>
        <w:t>对主要内容需要公众广泛知晓或参与，但其中部分内容涉及国家秘密的政府信息，须经法定程序解密并删除涉密内容后，方可予以公开。</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3" w:firstLineChars="200"/>
        <w:jc w:val="both"/>
        <w:textAlignment w:val="auto"/>
        <w:outlineLvl w:val="9"/>
        <w:rPr>
          <w:rFonts w:hint="eastAsia" w:ascii="仿宋_GB2312" w:eastAsia="仿宋_GB2312"/>
          <w:sz w:val="32"/>
          <w:szCs w:val="32"/>
        </w:rPr>
      </w:pPr>
      <w:r>
        <w:rPr>
          <w:rFonts w:hint="eastAsia" w:ascii="仿宋_GB2312" w:hAnsi="仿宋_GB2312" w:eastAsia="仿宋_GB2312"/>
          <w:b/>
          <w:bCs/>
          <w:sz w:val="32"/>
          <w:szCs w:val="32"/>
          <w:lang w:eastAsia="zh-CN"/>
        </w:rPr>
        <w:t>六是</w:t>
      </w:r>
      <w:r>
        <w:rPr>
          <w:rFonts w:hint="eastAsia" w:ascii="仿宋_GB2312" w:hAnsi="仿宋_GB2312" w:eastAsia="仿宋_GB2312"/>
          <w:sz w:val="32"/>
          <w:szCs w:val="32"/>
        </w:rPr>
        <w:t>建立健全政府信息主动公开机制，增强工作的主动性</w:t>
      </w:r>
      <w:r>
        <w:rPr>
          <w:rFonts w:hint="eastAsia" w:ascii="仿宋_GB2312" w:hAnsi="仿宋_GB2312" w:eastAsia="仿宋_GB2312"/>
          <w:sz w:val="32"/>
          <w:szCs w:val="32"/>
          <w:lang w:eastAsia="zh-CN"/>
        </w:rPr>
        <w:t>、针对性和</w:t>
      </w:r>
      <w:r>
        <w:rPr>
          <w:rFonts w:hint="eastAsia" w:ascii="仿宋_GB2312" w:hAnsi="仿宋_GB2312" w:eastAsia="仿宋_GB2312"/>
          <w:sz w:val="32"/>
          <w:szCs w:val="32"/>
        </w:rPr>
        <w:t>实效性，充分利用</w:t>
      </w:r>
      <w:r>
        <w:rPr>
          <w:rFonts w:hint="eastAsia" w:ascii="仿宋_GB2312" w:hAnsi="仿宋_GB2312" w:eastAsia="仿宋_GB2312"/>
          <w:sz w:val="32"/>
          <w:szCs w:val="32"/>
          <w:lang w:eastAsia="zh-CN"/>
        </w:rPr>
        <w:t>新闻</w:t>
      </w:r>
      <w:r>
        <w:rPr>
          <w:rFonts w:hint="eastAsia" w:ascii="仿宋_GB2312" w:hAnsi="仿宋_GB2312" w:eastAsia="仿宋_GB2312"/>
          <w:sz w:val="32"/>
          <w:szCs w:val="32"/>
        </w:rPr>
        <w:t>网站、</w:t>
      </w:r>
      <w:r>
        <w:rPr>
          <w:rFonts w:hint="eastAsia" w:ascii="仿宋_GB2312" w:hAnsi="仿宋_GB2312" w:eastAsia="仿宋_GB2312"/>
          <w:sz w:val="32"/>
          <w:szCs w:val="32"/>
          <w:lang w:eastAsia="zh-CN"/>
        </w:rPr>
        <w:t>广播</w:t>
      </w:r>
      <w:r>
        <w:rPr>
          <w:rFonts w:hint="eastAsia" w:ascii="仿宋_GB2312" w:hAnsi="仿宋_GB2312" w:eastAsia="仿宋_GB2312"/>
          <w:sz w:val="32"/>
          <w:szCs w:val="32"/>
        </w:rPr>
        <w:t>电视等媒体</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及时公开政府信息，为公众提供优质服务。</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3" w:firstLineChars="200"/>
        <w:jc w:val="both"/>
        <w:textAlignment w:val="auto"/>
        <w:outlineLvl w:val="9"/>
        <w:rPr>
          <w:rStyle w:val="8"/>
          <w:rFonts w:hint="eastAsia" w:ascii="仿宋_GB2312" w:eastAsia="仿宋_GB2312"/>
          <w:b w:val="0"/>
          <w:sz w:val="32"/>
          <w:szCs w:val="32"/>
        </w:rPr>
      </w:pPr>
      <w:r>
        <w:rPr>
          <w:rStyle w:val="8"/>
          <w:rFonts w:hint="eastAsia" w:ascii="仿宋_GB2312" w:eastAsia="仿宋_GB2312"/>
          <w:b/>
          <w:bCs w:val="0"/>
          <w:sz w:val="32"/>
          <w:szCs w:val="32"/>
          <w:lang w:eastAsia="zh-CN"/>
        </w:rPr>
        <w:t>七是</w:t>
      </w:r>
      <w:r>
        <w:rPr>
          <w:rStyle w:val="8"/>
          <w:rFonts w:hint="eastAsia" w:ascii="仿宋_GB2312" w:eastAsia="仿宋_GB2312"/>
          <w:b w:val="0"/>
          <w:sz w:val="32"/>
          <w:szCs w:val="32"/>
        </w:rPr>
        <w:t>因机构改革不再保留的单位（部门）的政府信息公开工作，由继续履行其职能的单位（部门）负责。</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b/>
          <w:bCs/>
          <w:sz w:val="32"/>
          <w:szCs w:val="32"/>
          <w:lang w:eastAsia="zh-CN"/>
        </w:rPr>
        <w:t>八是</w:t>
      </w:r>
      <w:r>
        <w:rPr>
          <w:rFonts w:hint="eastAsia" w:ascii="仿宋_GB2312" w:hAnsi="仿宋_GB2312" w:eastAsia="仿宋_GB2312"/>
          <w:sz w:val="32"/>
          <w:szCs w:val="32"/>
        </w:rPr>
        <w:t>各乡（镇）人民政府、县直单位（部门）、垂直领导</w:t>
      </w:r>
      <w:r>
        <w:rPr>
          <w:rStyle w:val="8"/>
          <w:rFonts w:hint="eastAsia" w:ascii="仿宋_GB2312" w:eastAsia="仿宋_GB2312"/>
          <w:b w:val="0"/>
          <w:sz w:val="32"/>
          <w:szCs w:val="32"/>
        </w:rPr>
        <w:t>单位（部门）</w:t>
      </w:r>
      <w:r>
        <w:rPr>
          <w:rFonts w:hint="eastAsia" w:ascii="仿宋_GB2312" w:hAnsi="仿宋_GB2312" w:eastAsia="仿宋_GB2312"/>
          <w:sz w:val="32"/>
          <w:szCs w:val="32"/>
        </w:rPr>
        <w:t>要设立专门的接待场所和指定专人进行接待，采取多种方式，为公民、法人和其他组织提供便利，按照</w:t>
      </w:r>
      <w:r>
        <w:rPr>
          <w:rFonts w:hint="eastAsia" w:ascii="仿宋_GB2312" w:eastAsia="仿宋_GB2312"/>
          <w:sz w:val="32"/>
          <w:szCs w:val="32"/>
        </w:rPr>
        <w:t>《中华人民共和国政府信息公开条例》规定的时限</w:t>
      </w:r>
      <w:r>
        <w:rPr>
          <w:rFonts w:hint="eastAsia" w:ascii="仿宋_GB2312" w:hAnsi="仿宋_GB2312" w:eastAsia="仿宋_GB2312"/>
          <w:sz w:val="32"/>
          <w:szCs w:val="32"/>
        </w:rPr>
        <w:t>及时、妥善答复申请公开政府信息的当事人。对同一申请人向同一单位（部门）就同一内容反复提出公开申请的，该单位（部门）可以不重复答复。</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b/>
          <w:bCs/>
          <w:sz w:val="32"/>
          <w:szCs w:val="32"/>
          <w:lang w:eastAsia="zh-CN"/>
        </w:rPr>
        <w:t>九是</w:t>
      </w:r>
      <w:r>
        <w:rPr>
          <w:rFonts w:hint="eastAsia" w:ascii="仿宋_GB2312" w:hAnsi="仿宋_GB2312" w:eastAsia="仿宋_GB2312"/>
          <w:sz w:val="32"/>
          <w:szCs w:val="32"/>
        </w:rPr>
        <w:t>对申请人申请公开与本人生产、生活、科研等特殊需要无关和不属于政府信息公开范围的信息，各单位（部门）可以按照规定不予提供。</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3"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b/>
          <w:bCs/>
          <w:sz w:val="32"/>
          <w:szCs w:val="32"/>
          <w:lang w:eastAsia="zh-CN"/>
        </w:rPr>
        <w:t>十是</w:t>
      </w:r>
      <w:r>
        <w:rPr>
          <w:rFonts w:hint="eastAsia" w:ascii="仿宋_GB2312" w:hAnsi="仿宋_GB2312" w:eastAsia="仿宋_GB2312"/>
          <w:sz w:val="32"/>
          <w:szCs w:val="32"/>
        </w:rPr>
        <w:t>企事业单位要</w:t>
      </w:r>
      <w:r>
        <w:rPr>
          <w:rFonts w:hint="eastAsia" w:ascii="仿宋_GB2312" w:hAnsi="仿宋_GB2312" w:eastAsia="仿宋_GB2312"/>
          <w:sz w:val="32"/>
          <w:szCs w:val="32"/>
          <w:lang w:eastAsia="zh-CN"/>
        </w:rPr>
        <w:t>围绕</w:t>
      </w:r>
      <w:r>
        <w:rPr>
          <w:rFonts w:hint="eastAsia" w:ascii="仿宋_GB2312" w:hAnsi="仿宋_GB2312" w:eastAsia="仿宋_GB2312"/>
          <w:sz w:val="32"/>
          <w:szCs w:val="32"/>
        </w:rPr>
        <w:t>人民群众切身利益、社会普遍关心的内容为重点，完善公开制度，切实做好信息公开工作</w:t>
      </w:r>
      <w:r>
        <w:rPr>
          <w:rFonts w:hint="eastAsia" w:ascii="仿宋_GB2312" w:hAnsi="仿宋_GB2312" w:eastAsia="仿宋_GB2312"/>
          <w:sz w:val="32"/>
          <w:szCs w:val="32"/>
          <w:lang w:eastAsia="zh-CN"/>
        </w:rPr>
        <w:t>。</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3"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lang w:eastAsia="zh-CN"/>
        </w:rPr>
        <w:t>十一是</w:t>
      </w:r>
      <w:r>
        <w:rPr>
          <w:rFonts w:hint="eastAsia" w:ascii="仿宋_GB2312" w:eastAsia="仿宋_GB2312"/>
          <w:sz w:val="32"/>
          <w:szCs w:val="32"/>
          <w:lang w:eastAsia="zh-CN"/>
        </w:rPr>
        <w:t>制定</w:t>
      </w:r>
      <w:r>
        <w:rPr>
          <w:rFonts w:hint="eastAsia" w:ascii="仿宋_GB2312" w:eastAsia="仿宋_GB2312"/>
          <w:sz w:val="32"/>
          <w:szCs w:val="32"/>
        </w:rPr>
        <w:t>政府信息公开工作考核办法，明确考核原则、内容、标准、程序和方式，建立社会评议制度，将政府信息公开工作纳入社会评议政风、行风范围，根据评议结果完善制度</w:t>
      </w:r>
      <w:r>
        <w:rPr>
          <w:rFonts w:hint="eastAsia" w:ascii="仿宋_GB2312" w:eastAsia="仿宋_GB2312"/>
          <w:sz w:val="32"/>
          <w:szCs w:val="32"/>
          <w:lang w:eastAsia="zh-CN"/>
        </w:rPr>
        <w:t>、</w:t>
      </w:r>
      <w:r>
        <w:rPr>
          <w:rFonts w:hint="eastAsia" w:ascii="仿宋_GB2312" w:hAnsi="仿宋_GB2312" w:eastAsia="仿宋_GB2312"/>
          <w:sz w:val="32"/>
          <w:szCs w:val="32"/>
        </w:rPr>
        <w:t>创新公开形式</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拓展公开渠道，全面提高</w:t>
      </w:r>
      <w:r>
        <w:rPr>
          <w:rFonts w:hint="eastAsia" w:ascii="仿宋_GB2312" w:hAnsi="仿宋_GB2312" w:eastAsia="仿宋_GB2312"/>
          <w:sz w:val="32"/>
          <w:szCs w:val="32"/>
          <w:lang w:eastAsia="zh-CN"/>
        </w:rPr>
        <w:t>政府信息</w:t>
      </w:r>
      <w:r>
        <w:rPr>
          <w:rFonts w:hint="eastAsia" w:ascii="仿宋_GB2312" w:hAnsi="仿宋_GB2312" w:eastAsia="仿宋_GB2312"/>
          <w:sz w:val="32"/>
          <w:szCs w:val="32"/>
        </w:rPr>
        <w:t>公开工作水平</w:t>
      </w:r>
      <w:r>
        <w:rPr>
          <w:rFonts w:hint="eastAsia" w:ascii="仿宋_GB2312" w:eastAsia="仿宋_GB2312"/>
          <w:sz w:val="32"/>
          <w:szCs w:val="32"/>
        </w:rPr>
        <w:t>。</w:t>
      </w:r>
    </w:p>
    <w:p>
      <w:pPr>
        <w:keepNext w:val="0"/>
        <w:keepLines w:val="0"/>
        <w:pageBreakBefore w:val="0"/>
        <w:kinsoku/>
        <w:wordWrap/>
        <w:overflowPunct/>
        <w:topLinePunct w:val="0"/>
        <w:autoSpaceDE/>
        <w:bidi w:val="0"/>
        <w:adjustRightInd/>
        <w:snapToGrid/>
        <w:spacing w:line="576" w:lineRule="exact"/>
        <w:ind w:left="0" w:leftChars="0" w:right="0" w:rightChars="0" w:firstLine="640" w:firstLineChars="200"/>
        <w:jc w:val="both"/>
        <w:outlineLvl w:val="9"/>
        <w:rPr>
          <w:rFonts w:hint="eastAsia" w:ascii="黑体" w:eastAsia="黑体"/>
          <w:b w:val="0"/>
          <w:bCs/>
          <w:sz w:val="32"/>
          <w:szCs w:val="32"/>
        </w:rPr>
      </w:pPr>
      <w:r>
        <w:rPr>
          <w:rFonts w:hint="eastAsia" w:ascii="黑体" w:eastAsia="黑体"/>
          <w:b w:val="0"/>
          <w:bCs/>
          <w:sz w:val="32"/>
          <w:szCs w:val="32"/>
          <w:lang w:eastAsia="zh-CN"/>
        </w:rPr>
        <w:t>二</w:t>
      </w:r>
      <w:r>
        <w:rPr>
          <w:rFonts w:hint="eastAsia" w:ascii="黑体" w:eastAsia="黑体"/>
          <w:b w:val="0"/>
          <w:bCs/>
          <w:sz w:val="32"/>
          <w:szCs w:val="32"/>
        </w:rPr>
        <w:t>、</w:t>
      </w:r>
      <w:r>
        <w:rPr>
          <w:rFonts w:hint="eastAsia" w:ascii="黑体" w:eastAsia="黑体"/>
          <w:b w:val="0"/>
          <w:bCs/>
          <w:sz w:val="32"/>
          <w:szCs w:val="32"/>
          <w:lang w:eastAsia="zh-CN"/>
        </w:rPr>
        <w:t>主动公开政府信息情况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88"/>
        <w:gridCol w:w="2112"/>
        <w:gridCol w:w="2263"/>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522"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color w:val="auto"/>
                <w:kern w:val="0"/>
                <w:sz w:val="20"/>
                <w:szCs w:val="20"/>
                <w:highlight w:val="none"/>
                <w:shd w:val="clear" w:color="auto" w:fill="auto"/>
                <w:vertAlign w:val="baseline"/>
                <w:lang w:eastAsia="zh-CN"/>
              </w:rPr>
            </w:pPr>
            <w:r>
              <w:rPr>
                <w:rFonts w:hint="eastAsia" w:ascii="仿宋" w:hAnsi="仿宋" w:eastAsia="仿宋" w:cs="仿宋"/>
                <w:color w:val="auto"/>
                <w:kern w:val="0"/>
                <w:sz w:val="20"/>
                <w:szCs w:val="20"/>
                <w:highlight w:val="none"/>
                <w:shd w:val="clear" w:color="auto" w:fill="auto"/>
                <w:vertAlign w:val="baseline"/>
                <w:lang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信息内容</w:t>
            </w:r>
          </w:p>
        </w:tc>
        <w:tc>
          <w:tcPr>
            <w:tcW w:w="220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本年新制作数量</w:t>
            </w:r>
          </w:p>
        </w:tc>
        <w:tc>
          <w:tcPr>
            <w:tcW w:w="22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本年新公开数量</w:t>
            </w:r>
          </w:p>
        </w:tc>
        <w:tc>
          <w:tcPr>
            <w:tcW w:w="226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规章</w:t>
            </w:r>
          </w:p>
        </w:tc>
        <w:tc>
          <w:tcPr>
            <w:tcW w:w="220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7</w:t>
            </w:r>
          </w:p>
        </w:tc>
        <w:tc>
          <w:tcPr>
            <w:tcW w:w="22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7</w:t>
            </w:r>
          </w:p>
        </w:tc>
        <w:tc>
          <w:tcPr>
            <w:tcW w:w="226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规范性文件</w:t>
            </w:r>
          </w:p>
        </w:tc>
        <w:tc>
          <w:tcPr>
            <w:tcW w:w="220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339</w:t>
            </w:r>
          </w:p>
        </w:tc>
        <w:tc>
          <w:tcPr>
            <w:tcW w:w="22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103</w:t>
            </w:r>
          </w:p>
        </w:tc>
        <w:tc>
          <w:tcPr>
            <w:tcW w:w="226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信息内容</w:t>
            </w:r>
          </w:p>
        </w:tc>
        <w:tc>
          <w:tcPr>
            <w:tcW w:w="220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上一年项目数量</w:t>
            </w:r>
          </w:p>
        </w:tc>
        <w:tc>
          <w:tcPr>
            <w:tcW w:w="22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本年增</w:t>
            </w:r>
            <w:r>
              <w:rPr>
                <w:rFonts w:hint="eastAsia" w:ascii="仿宋" w:hAnsi="仿宋" w:eastAsia="仿宋" w:cs="仿宋"/>
                <w:kern w:val="0"/>
                <w:sz w:val="20"/>
                <w:szCs w:val="20"/>
                <w:vertAlign w:val="baseline"/>
                <w:lang w:val="en-US" w:eastAsia="zh-CN"/>
              </w:rPr>
              <w:t>/减</w:t>
            </w:r>
          </w:p>
        </w:tc>
        <w:tc>
          <w:tcPr>
            <w:tcW w:w="226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行政许可</w:t>
            </w:r>
          </w:p>
        </w:tc>
        <w:tc>
          <w:tcPr>
            <w:tcW w:w="220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22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226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其他对外管理服务事项</w:t>
            </w:r>
          </w:p>
        </w:tc>
        <w:tc>
          <w:tcPr>
            <w:tcW w:w="220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22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226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信息内容</w:t>
            </w:r>
          </w:p>
        </w:tc>
        <w:tc>
          <w:tcPr>
            <w:tcW w:w="220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上一年项目数量</w:t>
            </w:r>
          </w:p>
        </w:tc>
        <w:tc>
          <w:tcPr>
            <w:tcW w:w="22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本年增</w:t>
            </w:r>
            <w:r>
              <w:rPr>
                <w:rFonts w:hint="eastAsia" w:ascii="仿宋" w:hAnsi="仿宋" w:eastAsia="仿宋" w:cs="仿宋"/>
                <w:kern w:val="0"/>
                <w:sz w:val="20"/>
                <w:szCs w:val="20"/>
                <w:vertAlign w:val="baseline"/>
                <w:lang w:val="en-US" w:eastAsia="zh-CN"/>
              </w:rPr>
              <w:t>/减</w:t>
            </w:r>
          </w:p>
        </w:tc>
        <w:tc>
          <w:tcPr>
            <w:tcW w:w="226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行政处罚</w:t>
            </w:r>
          </w:p>
        </w:tc>
        <w:tc>
          <w:tcPr>
            <w:tcW w:w="220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22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226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行政强制</w:t>
            </w:r>
          </w:p>
        </w:tc>
        <w:tc>
          <w:tcPr>
            <w:tcW w:w="220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22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226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信息内容</w:t>
            </w:r>
          </w:p>
        </w:tc>
        <w:tc>
          <w:tcPr>
            <w:tcW w:w="220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上一年项目数量</w:t>
            </w:r>
          </w:p>
        </w:tc>
        <w:tc>
          <w:tcPr>
            <w:tcW w:w="4524"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eastAsia="zh-CN"/>
              </w:rPr>
              <w:t>本年增</w:t>
            </w:r>
            <w:r>
              <w:rPr>
                <w:rFonts w:hint="eastAsia" w:ascii="仿宋" w:hAnsi="仿宋" w:eastAsia="仿宋" w:cs="仿宋"/>
                <w:kern w:val="0"/>
                <w:sz w:val="20"/>
                <w:szCs w:val="20"/>
                <w:vertAlign w:val="baseline"/>
                <w:lang w:val="en-US" w:eastAsia="zh-CN"/>
              </w:rPr>
              <w:t>/减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行政事业性收费</w:t>
            </w:r>
          </w:p>
        </w:tc>
        <w:tc>
          <w:tcPr>
            <w:tcW w:w="220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4524"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信息内容</w:t>
            </w:r>
          </w:p>
        </w:tc>
        <w:tc>
          <w:tcPr>
            <w:tcW w:w="211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采购项目数量</w:t>
            </w:r>
          </w:p>
        </w:tc>
        <w:tc>
          <w:tcPr>
            <w:tcW w:w="4524"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政府集中采购</w:t>
            </w:r>
          </w:p>
        </w:tc>
        <w:tc>
          <w:tcPr>
            <w:tcW w:w="211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8</w:t>
            </w:r>
            <w:bookmarkStart w:id="1" w:name="_GoBack"/>
            <w:bookmarkEnd w:id="1"/>
          </w:p>
        </w:tc>
        <w:tc>
          <w:tcPr>
            <w:tcW w:w="4524"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14374700元</w:t>
            </w:r>
          </w:p>
        </w:tc>
      </w:tr>
    </w:tbl>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ind w:left="0" w:leftChars="0" w:right="0" w:rightChars="0" w:firstLine="640" w:firstLineChars="200"/>
        <w:jc w:val="both"/>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三、收到的处理政府信息公开申请情况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663"/>
        <w:gridCol w:w="2162"/>
        <w:gridCol w:w="875"/>
        <w:gridCol w:w="625"/>
        <w:gridCol w:w="675"/>
        <w:gridCol w:w="863"/>
        <w:gridCol w:w="837"/>
        <w:gridCol w:w="625"/>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3373" w:type="dxa"/>
            <w:gridSpan w:val="3"/>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（本列数据的勾稽关系为：第一项加第二项之和，等于第三项加第四项之和）</w:t>
            </w:r>
          </w:p>
        </w:tc>
        <w:tc>
          <w:tcPr>
            <w:tcW w:w="5149" w:type="dxa"/>
            <w:gridSpan w:val="7"/>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3"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875"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自然人</w:t>
            </w:r>
          </w:p>
        </w:tc>
        <w:tc>
          <w:tcPr>
            <w:tcW w:w="3625"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法人或其他组织</w:t>
            </w:r>
          </w:p>
        </w:tc>
        <w:tc>
          <w:tcPr>
            <w:tcW w:w="649"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3"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87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商业企业</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科研机构</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社会公益组织</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法律服务机构</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其他</w:t>
            </w:r>
          </w:p>
        </w:tc>
        <w:tc>
          <w:tcPr>
            <w:tcW w:w="649"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3" w:type="dxa"/>
            <w:gridSpan w:val="3"/>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一、本年新收政府信息公开申请数量</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3" w:type="dxa"/>
            <w:gridSpan w:val="3"/>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二、上年结转政府信息公开申请数量</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三、本年度办理结果</w:t>
            </w:r>
          </w:p>
        </w:tc>
        <w:tc>
          <w:tcPr>
            <w:tcW w:w="2825"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val="en-US" w:eastAsia="zh-CN"/>
              </w:rPr>
              <w:t>(</w:t>
            </w:r>
            <w:r>
              <w:rPr>
                <w:rFonts w:hint="eastAsia" w:ascii="仿宋" w:hAnsi="仿宋" w:eastAsia="仿宋" w:cs="仿宋"/>
                <w:kern w:val="0"/>
                <w:sz w:val="20"/>
                <w:szCs w:val="20"/>
                <w:vertAlign w:val="baseline"/>
                <w:lang w:eastAsia="zh-CN"/>
              </w:rPr>
              <w:t>一</w:t>
            </w:r>
            <w:r>
              <w:rPr>
                <w:rFonts w:hint="eastAsia" w:ascii="仿宋" w:hAnsi="仿宋" w:eastAsia="仿宋" w:cs="仿宋"/>
                <w:kern w:val="0"/>
                <w:sz w:val="20"/>
                <w:szCs w:val="20"/>
                <w:vertAlign w:val="baseline"/>
                <w:lang w:val="en-US" w:eastAsia="zh-CN"/>
              </w:rPr>
              <w:t>)</w:t>
            </w:r>
            <w:r>
              <w:rPr>
                <w:rFonts w:hint="eastAsia" w:ascii="仿宋" w:hAnsi="仿宋" w:eastAsia="仿宋" w:cs="仿宋"/>
                <w:kern w:val="0"/>
                <w:sz w:val="20"/>
                <w:szCs w:val="20"/>
                <w:vertAlign w:val="baseline"/>
                <w:lang w:eastAsia="zh-CN"/>
              </w:rPr>
              <w:t>予以公开</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2825"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val="en-US" w:eastAsia="zh-CN"/>
              </w:rPr>
              <w:t>(</w:t>
            </w:r>
            <w:r>
              <w:rPr>
                <w:rFonts w:hint="eastAsia" w:ascii="仿宋" w:hAnsi="仿宋" w:eastAsia="仿宋" w:cs="仿宋"/>
                <w:kern w:val="0"/>
                <w:sz w:val="20"/>
                <w:szCs w:val="20"/>
                <w:vertAlign w:val="baseline"/>
                <w:lang w:eastAsia="zh-CN"/>
              </w:rPr>
              <w:t>二</w:t>
            </w:r>
            <w:r>
              <w:rPr>
                <w:rFonts w:hint="eastAsia" w:ascii="仿宋" w:hAnsi="仿宋" w:eastAsia="仿宋" w:cs="仿宋"/>
                <w:kern w:val="0"/>
                <w:sz w:val="20"/>
                <w:szCs w:val="20"/>
                <w:vertAlign w:val="baseline"/>
                <w:lang w:val="en-US" w:eastAsia="zh-CN"/>
              </w:rPr>
              <w:t>)</w:t>
            </w:r>
            <w:r>
              <w:rPr>
                <w:rFonts w:hint="eastAsia" w:ascii="仿宋" w:hAnsi="仿宋" w:eastAsia="仿宋" w:cs="仿宋"/>
                <w:kern w:val="0"/>
                <w:sz w:val="20"/>
                <w:szCs w:val="20"/>
                <w:vertAlign w:val="baseline"/>
                <w:lang w:eastAsia="zh-CN"/>
              </w:rPr>
              <w:t>部分公开（区分处理的，只计这一情形，不计其他情形）</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663"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val="en-US" w:eastAsia="zh-CN"/>
              </w:rPr>
              <w:t>(</w:t>
            </w:r>
            <w:r>
              <w:rPr>
                <w:rFonts w:hint="eastAsia" w:ascii="仿宋" w:hAnsi="仿宋" w:eastAsia="仿宋" w:cs="仿宋"/>
                <w:kern w:val="0"/>
                <w:sz w:val="20"/>
                <w:szCs w:val="20"/>
                <w:vertAlign w:val="baseline"/>
                <w:lang w:eastAsia="zh-CN"/>
              </w:rPr>
              <w:t>三</w:t>
            </w:r>
            <w:r>
              <w:rPr>
                <w:rFonts w:hint="eastAsia" w:ascii="仿宋" w:hAnsi="仿宋" w:eastAsia="仿宋" w:cs="仿宋"/>
                <w:kern w:val="0"/>
                <w:sz w:val="20"/>
                <w:szCs w:val="20"/>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不予公开</w:t>
            </w:r>
          </w:p>
        </w:tc>
        <w:tc>
          <w:tcPr>
            <w:tcW w:w="216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1.属于国家秘密</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663"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216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2.其他法律行政法规禁止公开</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663"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216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3.危及“三安全一稳定”</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663"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216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4.保护第三方合法权益</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663"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216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5.属于三类内部事务信息</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663"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216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6.属于四类过程性信息</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663"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216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7.属于行政执法案卷</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663"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216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8.属于行政查询事项</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663"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(四)无法提供</w:t>
            </w:r>
          </w:p>
        </w:tc>
        <w:tc>
          <w:tcPr>
            <w:tcW w:w="216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1.本机关不掌握相关政府信息</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663"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216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2.没有现成信息需要另行制作</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663"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216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3.补正后申请内容仍不正确</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663"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val="en-US" w:eastAsia="zh-CN"/>
              </w:rPr>
              <w:t>(</w:t>
            </w:r>
            <w:r>
              <w:rPr>
                <w:rFonts w:hint="eastAsia" w:ascii="仿宋" w:hAnsi="仿宋" w:eastAsia="仿宋" w:cs="仿宋"/>
                <w:kern w:val="0"/>
                <w:sz w:val="20"/>
                <w:szCs w:val="20"/>
                <w:vertAlign w:val="baseline"/>
                <w:lang w:eastAsia="zh-CN"/>
              </w:rPr>
              <w:t>五</w:t>
            </w:r>
            <w:r>
              <w:rPr>
                <w:rFonts w:hint="eastAsia" w:ascii="仿宋" w:hAnsi="仿宋" w:eastAsia="仿宋" w:cs="仿宋"/>
                <w:kern w:val="0"/>
                <w:sz w:val="20"/>
                <w:szCs w:val="20"/>
                <w:vertAlign w:val="baseline"/>
                <w:lang w:val="en-US" w:eastAsia="zh-CN"/>
              </w:rPr>
              <w:t>)不予处理</w:t>
            </w:r>
          </w:p>
        </w:tc>
        <w:tc>
          <w:tcPr>
            <w:tcW w:w="216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1.信访举报投诉类申请</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663"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216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2.重复申请</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663"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216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3.要求提供公开出版物</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663"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216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4.无正当理由大量反复申请</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663"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216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5.要求行政机关确认或重新出具已获取信息</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2825"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(六)其他处理</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p>
        </w:tc>
        <w:tc>
          <w:tcPr>
            <w:tcW w:w="2825"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(七)总计</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3" w:type="dxa"/>
            <w:gridSpan w:val="3"/>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四、结转下年度继续办理</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7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83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c>
          <w:tcPr>
            <w:tcW w:w="64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val="en-US" w:eastAsia="zh-CN"/>
              </w:rPr>
              <w:t>0</w:t>
            </w:r>
          </w:p>
        </w:tc>
      </w:tr>
    </w:tbl>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ind w:left="0" w:leftChars="0" w:right="0" w:rightChars="0" w:firstLine="640" w:firstLineChars="200"/>
        <w:jc w:val="both"/>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四、政府信息公开行政复议、行政诉讼情况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576"/>
        <w:gridCol w:w="577"/>
        <w:gridCol w:w="577"/>
        <w:gridCol w:w="576"/>
        <w:gridCol w:w="577"/>
        <w:gridCol w:w="577"/>
        <w:gridCol w:w="576"/>
        <w:gridCol w:w="578"/>
        <w:gridCol w:w="578"/>
        <w:gridCol w:w="570"/>
        <w:gridCol w:w="567"/>
        <w:gridCol w:w="551"/>
        <w:gridCol w:w="545"/>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3"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行政复议</w:t>
            </w:r>
          </w:p>
        </w:tc>
        <w:tc>
          <w:tcPr>
            <w:tcW w:w="5639" w:type="dxa"/>
            <w:gridSpan w:val="10"/>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77"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结果维持</w:t>
            </w:r>
          </w:p>
        </w:tc>
        <w:tc>
          <w:tcPr>
            <w:tcW w:w="57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结果纠正</w:t>
            </w:r>
          </w:p>
        </w:tc>
        <w:tc>
          <w:tcPr>
            <w:tcW w:w="577"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其他结果</w:t>
            </w:r>
          </w:p>
        </w:tc>
        <w:tc>
          <w:tcPr>
            <w:tcW w:w="577"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尚未审结</w:t>
            </w:r>
          </w:p>
        </w:tc>
        <w:tc>
          <w:tcPr>
            <w:tcW w:w="57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总结</w:t>
            </w:r>
          </w:p>
        </w:tc>
        <w:tc>
          <w:tcPr>
            <w:tcW w:w="2886"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未经复议直接起诉</w:t>
            </w:r>
          </w:p>
        </w:tc>
        <w:tc>
          <w:tcPr>
            <w:tcW w:w="2753"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eastAsia="zh-CN"/>
              </w:rPr>
            </w:pPr>
            <w:r>
              <w:rPr>
                <w:rFonts w:hint="eastAsia" w:ascii="仿宋" w:hAnsi="仿宋" w:eastAsia="仿宋" w:cs="仿宋"/>
                <w:kern w:val="0"/>
                <w:sz w:val="20"/>
                <w:szCs w:val="20"/>
                <w:vertAlign w:val="baseline"/>
                <w:lang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pPr>
          </w:p>
        </w:tc>
        <w:tc>
          <w:tcPr>
            <w:tcW w:w="57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pPr>
          </w:p>
        </w:tc>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pPr>
          </w:p>
        </w:tc>
        <w:tc>
          <w:tcPr>
            <w:tcW w:w="577"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pPr>
          </w:p>
        </w:tc>
        <w:tc>
          <w:tcPr>
            <w:tcW w:w="57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pPr>
          </w:p>
        </w:tc>
        <w:tc>
          <w:tcPr>
            <w:tcW w:w="577"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eastAsia="zh-CN"/>
              </w:rPr>
              <w:t>结果维持</w:t>
            </w:r>
          </w:p>
        </w:tc>
        <w:tc>
          <w:tcPr>
            <w:tcW w:w="577"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eastAsia="zh-CN"/>
              </w:rPr>
              <w:t>结果纠正</w:t>
            </w:r>
          </w:p>
        </w:tc>
        <w:tc>
          <w:tcPr>
            <w:tcW w:w="576"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eastAsia="zh-CN"/>
              </w:rPr>
              <w:t>其他结果</w:t>
            </w:r>
          </w:p>
        </w:tc>
        <w:tc>
          <w:tcPr>
            <w:tcW w:w="578"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eastAsia="zh-CN"/>
              </w:rPr>
              <w:t>尚未审结</w:t>
            </w:r>
          </w:p>
        </w:tc>
        <w:tc>
          <w:tcPr>
            <w:tcW w:w="578"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eastAsia="zh-CN"/>
              </w:rPr>
              <w:t>总结</w:t>
            </w:r>
          </w:p>
        </w:tc>
        <w:tc>
          <w:tcPr>
            <w:tcW w:w="570"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eastAsia="zh-CN"/>
              </w:rPr>
              <w:t>结果维持</w:t>
            </w:r>
          </w:p>
        </w:tc>
        <w:tc>
          <w:tcPr>
            <w:tcW w:w="567"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eastAsia="zh-CN"/>
              </w:rPr>
              <w:t>结果纠正</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eastAsia="zh-CN"/>
              </w:rPr>
              <w:t>其他结果</w:t>
            </w:r>
          </w:p>
        </w:tc>
        <w:tc>
          <w:tcPr>
            <w:tcW w:w="545"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eastAsia="zh-CN"/>
              </w:rPr>
              <w:t>尚未审结</w:t>
            </w:r>
          </w:p>
        </w:tc>
        <w:tc>
          <w:tcPr>
            <w:tcW w:w="520"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rPr>
            </w:pPr>
            <w:r>
              <w:rPr>
                <w:rFonts w:hint="eastAsia" w:ascii="仿宋" w:hAnsi="仿宋" w:eastAsia="仿宋" w:cs="仿宋"/>
                <w:kern w:val="0"/>
                <w:sz w:val="20"/>
                <w:szCs w:val="20"/>
                <w:vertAlign w:val="baseline"/>
                <w:lang w:eastAsia="zh-CN"/>
              </w:rPr>
              <w:t>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576"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577"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577"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576"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577"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577"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576"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578"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578"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570"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567"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545"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c>
          <w:tcPr>
            <w:tcW w:w="520" w:type="dxa"/>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kern w:val="0"/>
                <w:sz w:val="20"/>
                <w:szCs w:val="20"/>
                <w:vertAlign w:val="baseline"/>
                <w:lang w:val="en-US" w:eastAsia="zh-CN"/>
              </w:rPr>
            </w:pPr>
            <w:r>
              <w:rPr>
                <w:rFonts w:hint="eastAsia" w:ascii="仿宋" w:hAnsi="仿宋" w:eastAsia="仿宋" w:cs="仿宋"/>
                <w:kern w:val="0"/>
                <w:sz w:val="20"/>
                <w:szCs w:val="20"/>
                <w:vertAlign w:val="baseline"/>
                <w:lang w:val="en-US" w:eastAsia="zh-CN"/>
              </w:rPr>
              <w:t>0</w:t>
            </w:r>
          </w:p>
        </w:tc>
      </w:tr>
    </w:tbl>
    <w:p>
      <w:pPr>
        <w:keepNext w:val="0"/>
        <w:keepLines w:val="0"/>
        <w:pageBreakBefore w:val="0"/>
        <w:widowControl w:val="0"/>
        <w:shd w:val="solid" w:color="FFFFFF" w:fill="auto"/>
        <w:kinsoku/>
        <w:wordWrap/>
        <w:overflowPunct/>
        <w:topLinePunct w:val="0"/>
        <w:autoSpaceDE/>
        <w:autoSpaceDN w:val="0"/>
        <w:bidi w:val="0"/>
        <w:adjustRightInd/>
        <w:snapToGrid/>
        <w:spacing w:before="157" w:beforeLines="50" w:line="576" w:lineRule="exact"/>
        <w:ind w:left="0" w:leftChars="0" w:right="0" w:rightChars="0" w:firstLine="640" w:firstLineChars="200"/>
        <w:jc w:val="both"/>
        <w:textAlignment w:val="auto"/>
        <w:outlineLvl w:val="9"/>
        <w:rPr>
          <w:rFonts w:hint="eastAsia" w:ascii="黑体" w:eastAsia="黑体"/>
          <w:b w:val="0"/>
          <w:bCs w:val="0"/>
          <w:color w:val="000000"/>
          <w:sz w:val="32"/>
          <w:szCs w:val="32"/>
          <w:shd w:val="clear" w:color="auto" w:fill="FFFFFF"/>
        </w:rPr>
      </w:pPr>
      <w:r>
        <w:rPr>
          <w:rFonts w:hint="eastAsia" w:ascii="黑体" w:eastAsia="黑体"/>
          <w:b w:val="0"/>
          <w:bCs w:val="0"/>
          <w:color w:val="000000"/>
          <w:sz w:val="32"/>
          <w:szCs w:val="32"/>
          <w:shd w:val="clear" w:color="auto" w:fill="FFFFFF"/>
          <w:lang w:eastAsia="zh-CN"/>
        </w:rPr>
        <w:t>五</w:t>
      </w:r>
      <w:r>
        <w:rPr>
          <w:rFonts w:hint="eastAsia" w:ascii="黑体" w:eastAsia="黑体"/>
          <w:b w:val="0"/>
          <w:bCs w:val="0"/>
          <w:color w:val="000000"/>
          <w:sz w:val="32"/>
          <w:szCs w:val="32"/>
          <w:shd w:val="clear" w:color="auto" w:fill="FFFFFF"/>
        </w:rPr>
        <w:t>、</w:t>
      </w:r>
      <w:r>
        <w:rPr>
          <w:rFonts w:hint="eastAsia" w:ascii="黑体" w:eastAsia="黑体"/>
          <w:b w:val="0"/>
          <w:bCs w:val="0"/>
          <w:color w:val="000000"/>
          <w:sz w:val="32"/>
          <w:szCs w:val="32"/>
          <w:shd w:val="clear" w:color="auto" w:fill="FFFFFF"/>
          <w:lang w:eastAsia="zh-CN"/>
        </w:rPr>
        <w:t>存在的</w:t>
      </w:r>
      <w:r>
        <w:rPr>
          <w:rFonts w:hint="eastAsia" w:ascii="黑体" w:eastAsia="黑体"/>
          <w:b w:val="0"/>
          <w:bCs w:val="0"/>
          <w:color w:val="000000"/>
          <w:sz w:val="32"/>
          <w:szCs w:val="32"/>
          <w:shd w:val="clear" w:color="auto" w:fill="FFFFFF"/>
        </w:rPr>
        <w:t>主要问题和改进</w:t>
      </w:r>
      <w:r>
        <w:rPr>
          <w:rFonts w:hint="eastAsia" w:ascii="黑体" w:eastAsia="黑体"/>
          <w:b w:val="0"/>
          <w:bCs w:val="0"/>
          <w:color w:val="000000"/>
          <w:sz w:val="32"/>
          <w:szCs w:val="32"/>
          <w:shd w:val="clear" w:color="auto" w:fill="FFFFFF"/>
          <w:lang w:eastAsia="zh-CN"/>
        </w:rPr>
        <w:t>情况</w:t>
      </w:r>
    </w:p>
    <w:p>
      <w:pPr>
        <w:keepNext w:val="0"/>
        <w:keepLines w:val="0"/>
        <w:pageBreakBefore w:val="0"/>
        <w:shd w:val="solid" w:color="FFFFFF" w:fill="auto"/>
        <w:kinsoku/>
        <w:wordWrap/>
        <w:overflowPunct/>
        <w:topLinePunct w:val="0"/>
        <w:autoSpaceDE/>
        <w:autoSpaceDN w:val="0"/>
        <w:bidi w:val="0"/>
        <w:adjustRightInd/>
        <w:snapToGrid/>
        <w:spacing w:line="576" w:lineRule="exact"/>
        <w:ind w:left="0" w:leftChars="0" w:right="0" w:rightChars="0" w:firstLine="640" w:firstLineChars="200"/>
        <w:jc w:val="both"/>
        <w:outlineLvl w:val="9"/>
        <w:rPr>
          <w:rFonts w:hint="eastAsia" w:ascii="仿宋_GB2312" w:eastAsia="仿宋_GB2312"/>
          <w:color w:val="000000"/>
          <w:sz w:val="32"/>
          <w:szCs w:val="32"/>
          <w:shd w:val="clear" w:color="auto" w:fill="FFFFFF"/>
        </w:rPr>
      </w:pP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政府信息公开工作是法治政府建设的基本要求，是公众了解、参与</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监督政府事务的重要途径，必须长期坚持。</w:t>
      </w:r>
      <w:r>
        <w:rPr>
          <w:rFonts w:hint="eastAsia" w:ascii="仿宋_GB2312" w:hAnsi="仿宋_GB2312" w:eastAsia="仿宋_GB2312" w:cs="仿宋_GB2312"/>
          <w:b w:val="0"/>
          <w:i w:val="0"/>
          <w:caps w:val="0"/>
          <w:color w:val="000000" w:themeColor="text1"/>
          <w:spacing w:val="0"/>
          <w:sz w:val="32"/>
          <w:szCs w:val="32"/>
          <w:lang w:eastAsia="zh-CN"/>
          <w14:textFill>
            <w14:solidFill>
              <w14:schemeClr w14:val="tx1"/>
            </w14:solidFill>
          </w14:textFill>
        </w:rPr>
        <w:t>全年</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围绕全县中心工作，深入贯彻落实《中华人民共和国政府信息公开条例》，</w:t>
      </w:r>
      <w:r>
        <w:rPr>
          <w:rFonts w:hint="eastAsia" w:ascii="仿宋_GB2312" w:eastAsia="仿宋_GB2312"/>
          <w:color w:val="000000"/>
          <w:sz w:val="32"/>
          <w:szCs w:val="32"/>
          <w:shd w:val="clear" w:color="auto" w:fill="FFFFFF"/>
        </w:rPr>
        <w:t>建立健全工作机制、规范信息公开流程、深化信息公开内容、完善信息公开基础工作</w:t>
      </w:r>
      <w:r>
        <w:rPr>
          <w:rFonts w:hint="eastAsia" w:ascii="仿宋_GB2312" w:eastAsia="仿宋_GB2312"/>
          <w:color w:val="000000"/>
          <w:sz w:val="32"/>
          <w:szCs w:val="32"/>
          <w:shd w:val="clear" w:color="auto" w:fill="FFFFFF"/>
          <w:lang w:eastAsia="zh-CN"/>
        </w:rPr>
        <w:t>等，</w:t>
      </w:r>
      <w:r>
        <w:rPr>
          <w:rFonts w:hint="eastAsia" w:ascii="仿宋_GB2312" w:hAnsi="仿宋_GB2312" w:eastAsia="仿宋_GB2312" w:cs="仿宋_GB2312"/>
          <w:b w:val="0"/>
          <w:i w:val="0"/>
          <w:caps w:val="0"/>
          <w:color w:val="000000" w:themeColor="text1"/>
          <w:spacing w:val="0"/>
          <w:sz w:val="32"/>
          <w:szCs w:val="32"/>
          <w14:textFill>
            <w14:solidFill>
              <w14:schemeClr w14:val="tx1"/>
            </w14:solidFill>
          </w14:textFill>
        </w:rPr>
        <w:t>确保政府权力在群众的监督下运行。</w:t>
      </w:r>
      <w:r>
        <w:rPr>
          <w:rFonts w:hint="eastAsia" w:ascii="仿宋_GB2312" w:eastAsia="仿宋_GB2312"/>
          <w:color w:val="000000"/>
          <w:sz w:val="32"/>
          <w:szCs w:val="32"/>
          <w:shd w:val="clear" w:color="auto" w:fill="FFFFFF"/>
        </w:rPr>
        <w:t>总体上</w:t>
      </w:r>
      <w:r>
        <w:rPr>
          <w:rFonts w:hint="eastAsia" w:ascii="仿宋_GB2312" w:eastAsia="仿宋_GB2312"/>
          <w:color w:val="000000"/>
          <w:sz w:val="32"/>
          <w:szCs w:val="32"/>
          <w:shd w:val="clear" w:color="auto" w:fill="FFFFFF"/>
          <w:lang w:eastAsia="zh-CN"/>
        </w:rPr>
        <w:t>政府信息公开完成得较好</w:t>
      </w:r>
      <w:r>
        <w:rPr>
          <w:rFonts w:hint="eastAsia" w:ascii="仿宋_GB2312" w:eastAsia="仿宋_GB2312"/>
          <w:color w:val="000000"/>
          <w:sz w:val="32"/>
          <w:szCs w:val="32"/>
          <w:shd w:val="clear" w:color="auto" w:fill="FFFFFF"/>
        </w:rPr>
        <w:t>，但与《政府信息公开条例》的要求和社会公众的期望相比，政府信息公开工作还存在一定的差距。</w:t>
      </w:r>
    </w:p>
    <w:p>
      <w:pPr>
        <w:keepNext w:val="0"/>
        <w:keepLines w:val="0"/>
        <w:pageBreakBefore w:val="0"/>
        <w:shd w:val="solid" w:color="FFFFFF" w:fill="auto"/>
        <w:kinsoku/>
        <w:wordWrap/>
        <w:overflowPunct/>
        <w:topLinePunct w:val="0"/>
        <w:autoSpaceDE/>
        <w:autoSpaceDN w:val="0"/>
        <w:bidi w:val="0"/>
        <w:adjustRightInd/>
        <w:snapToGrid/>
        <w:spacing w:line="576" w:lineRule="exact"/>
        <w:ind w:left="0" w:leftChars="0" w:right="0" w:rightChars="0" w:firstLine="640" w:firstLineChars="200"/>
        <w:jc w:val="both"/>
        <w:outlineLvl w:val="9"/>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主要表现在：</w:t>
      </w:r>
      <w:r>
        <w:rPr>
          <w:rFonts w:hint="eastAsia" w:ascii="仿宋_GB2312" w:eastAsia="仿宋_GB2312"/>
          <w:b/>
          <w:bCs/>
          <w:color w:val="000000"/>
          <w:sz w:val="32"/>
          <w:szCs w:val="32"/>
          <w:shd w:val="clear" w:color="auto" w:fill="FFFFFF"/>
        </w:rPr>
        <w:t>一是</w:t>
      </w:r>
      <w:r>
        <w:rPr>
          <w:rFonts w:hint="eastAsia" w:ascii="仿宋_GB2312" w:eastAsia="仿宋_GB2312"/>
          <w:color w:val="000000"/>
          <w:sz w:val="32"/>
          <w:szCs w:val="32"/>
          <w:shd w:val="clear" w:color="auto" w:fill="FFFFFF"/>
        </w:rPr>
        <w:t>政府信息公开意识有待进一步增强，个别单位（部门）对政府信息公开工作认识不足</w:t>
      </w:r>
      <w:r>
        <w:rPr>
          <w:rFonts w:hint="eastAsia" w:ascii="仿宋_GB2312" w:eastAsia="仿宋_GB2312"/>
          <w:color w:val="000000"/>
          <w:sz w:val="32"/>
          <w:szCs w:val="32"/>
          <w:shd w:val="clear" w:color="auto" w:fill="FFFFFF"/>
          <w:lang w:eastAsia="zh-CN"/>
        </w:rPr>
        <w:t>。</w:t>
      </w:r>
      <w:r>
        <w:rPr>
          <w:rFonts w:hint="eastAsia" w:ascii="仿宋_GB2312" w:eastAsia="仿宋_GB2312"/>
          <w:b/>
          <w:bCs/>
          <w:color w:val="000000"/>
          <w:sz w:val="32"/>
          <w:szCs w:val="32"/>
          <w:shd w:val="clear" w:color="auto" w:fill="FFFFFF"/>
        </w:rPr>
        <w:t>二是</w:t>
      </w:r>
      <w:r>
        <w:rPr>
          <w:rFonts w:hint="eastAsia" w:ascii="仿宋_GB2312" w:eastAsia="仿宋_GB2312"/>
          <w:color w:val="000000"/>
          <w:sz w:val="32"/>
          <w:szCs w:val="32"/>
          <w:shd w:val="clear" w:color="auto" w:fill="FFFFFF"/>
        </w:rPr>
        <w:t>部分</w:t>
      </w:r>
      <w:r>
        <w:rPr>
          <w:rFonts w:hint="eastAsia" w:ascii="仿宋_GB2312" w:eastAsia="仿宋_GB2312"/>
          <w:color w:val="000000"/>
          <w:sz w:val="32"/>
          <w:szCs w:val="32"/>
          <w:shd w:val="clear" w:color="auto" w:fill="FFFFFF"/>
          <w:lang w:val="en-US" w:eastAsia="zh-CN"/>
        </w:rPr>
        <w:t xml:space="preserve"> </w:t>
      </w:r>
      <w:r>
        <w:rPr>
          <w:rFonts w:hint="eastAsia" w:ascii="仿宋_GB2312" w:eastAsia="仿宋_GB2312"/>
          <w:color w:val="000000"/>
          <w:sz w:val="32"/>
          <w:szCs w:val="32"/>
          <w:shd w:val="clear" w:color="auto" w:fill="FFFFFF"/>
        </w:rPr>
        <w:t>政府信息公开内容不规范，应当公开的信息内容没有完全公开、及时公开</w:t>
      </w:r>
      <w:r>
        <w:rPr>
          <w:rFonts w:hint="eastAsia" w:ascii="仿宋_GB2312" w:eastAsia="仿宋_GB2312"/>
          <w:color w:val="000000"/>
          <w:sz w:val="32"/>
          <w:szCs w:val="32"/>
          <w:shd w:val="clear" w:color="auto" w:fill="FFFFFF"/>
          <w:lang w:eastAsia="zh-CN"/>
        </w:rPr>
        <w:t>、依法公开。</w:t>
      </w:r>
      <w:r>
        <w:rPr>
          <w:rFonts w:hint="eastAsia" w:ascii="仿宋_GB2312" w:eastAsia="仿宋_GB2312"/>
          <w:b/>
          <w:bCs/>
          <w:color w:val="000000"/>
          <w:sz w:val="32"/>
          <w:szCs w:val="32"/>
          <w:shd w:val="clear" w:color="auto" w:fill="FFFFFF"/>
        </w:rPr>
        <w:t>三是</w:t>
      </w:r>
      <w:r>
        <w:rPr>
          <w:rFonts w:hint="eastAsia" w:ascii="仿宋_GB2312" w:eastAsia="仿宋_GB2312"/>
          <w:color w:val="000000"/>
          <w:sz w:val="32"/>
          <w:szCs w:val="32"/>
          <w:shd w:val="clear" w:color="auto" w:fill="FFFFFF"/>
        </w:rPr>
        <w:t>信息公开</w:t>
      </w:r>
      <w:r>
        <w:rPr>
          <w:rFonts w:hint="eastAsia" w:ascii="仿宋_GB2312" w:eastAsia="仿宋_GB2312"/>
          <w:color w:val="000000"/>
          <w:sz w:val="32"/>
          <w:szCs w:val="32"/>
          <w:shd w:val="clear" w:color="auto" w:fill="FFFFFF"/>
          <w:lang w:eastAsia="zh-CN"/>
        </w:rPr>
        <w:t>形式单一，现仅靠微信公众号和政府网站平台支撑政府信息公开工作。</w:t>
      </w:r>
      <w:r>
        <w:rPr>
          <w:rFonts w:hint="eastAsia" w:ascii="仿宋_GB2312" w:eastAsia="仿宋_GB2312"/>
          <w:b/>
          <w:bCs/>
          <w:color w:val="000000"/>
          <w:sz w:val="32"/>
          <w:szCs w:val="32"/>
          <w:shd w:val="clear" w:color="auto" w:fill="FFFFFF"/>
        </w:rPr>
        <w:t>四是</w:t>
      </w:r>
      <w:r>
        <w:rPr>
          <w:rFonts w:hint="eastAsia" w:ascii="仿宋_GB2312" w:eastAsia="仿宋_GB2312"/>
          <w:color w:val="000000"/>
          <w:sz w:val="32"/>
          <w:szCs w:val="32"/>
          <w:shd w:val="clear" w:color="auto" w:fill="FFFFFF"/>
        </w:rPr>
        <w:t>涉及多方面的沟通协调不畅，依申请公开政府信息工作仍存在公开难的问题</w:t>
      </w:r>
      <w:r>
        <w:rPr>
          <w:rFonts w:hint="eastAsia" w:ascii="仿宋_GB2312" w:eastAsia="仿宋_GB2312"/>
          <w:color w:val="000000"/>
          <w:sz w:val="32"/>
          <w:szCs w:val="32"/>
          <w:shd w:val="clear" w:color="auto" w:fill="FFFFFF"/>
          <w:lang w:eastAsia="zh-CN"/>
        </w:rPr>
        <w:t>。</w:t>
      </w:r>
      <w:r>
        <w:rPr>
          <w:rFonts w:hint="eastAsia" w:ascii="仿宋_GB2312" w:eastAsia="仿宋_GB2312"/>
          <w:b/>
          <w:bCs/>
          <w:color w:val="000000"/>
          <w:sz w:val="32"/>
          <w:szCs w:val="32"/>
          <w:shd w:val="clear" w:color="auto" w:fill="FFFFFF"/>
        </w:rPr>
        <w:t>五是</w:t>
      </w:r>
      <w:r>
        <w:rPr>
          <w:rFonts w:hint="eastAsia" w:ascii="仿宋_GB2312" w:eastAsia="仿宋_GB2312"/>
          <w:color w:val="000000"/>
          <w:sz w:val="32"/>
          <w:szCs w:val="32"/>
          <w:shd w:val="clear" w:color="auto" w:fill="FFFFFF"/>
          <w:lang w:eastAsia="zh-CN"/>
        </w:rPr>
        <w:t>回应解读力度不够、方式不灵活。</w:t>
      </w:r>
      <w:r>
        <w:rPr>
          <w:rFonts w:hint="eastAsia" w:ascii="仿宋_GB2312" w:eastAsia="仿宋_GB2312"/>
          <w:b/>
          <w:bCs/>
          <w:color w:val="000000"/>
          <w:sz w:val="32"/>
          <w:szCs w:val="32"/>
          <w:shd w:val="clear" w:color="auto" w:fill="FFFFFF"/>
        </w:rPr>
        <w:t>六是</w:t>
      </w:r>
      <w:r>
        <w:rPr>
          <w:rFonts w:hint="eastAsia" w:ascii="仿宋_GB2312" w:eastAsia="仿宋_GB2312"/>
          <w:color w:val="000000"/>
          <w:sz w:val="32"/>
          <w:szCs w:val="32"/>
          <w:shd w:val="clear" w:color="auto" w:fill="FFFFFF"/>
        </w:rPr>
        <w:t>信息公开交流培训工作</w:t>
      </w:r>
      <w:r>
        <w:rPr>
          <w:rFonts w:hint="eastAsia" w:ascii="仿宋_GB2312" w:eastAsia="仿宋_GB2312"/>
          <w:color w:val="000000"/>
          <w:sz w:val="32"/>
          <w:szCs w:val="32"/>
          <w:shd w:val="clear" w:color="auto" w:fill="FFFFFF"/>
          <w:lang w:eastAsia="zh-CN"/>
        </w:rPr>
        <w:t>欠缺</w:t>
      </w:r>
      <w:r>
        <w:rPr>
          <w:rFonts w:hint="eastAsia" w:ascii="仿宋_GB2312" w:eastAsia="仿宋_GB2312"/>
          <w:color w:val="000000"/>
          <w:sz w:val="32"/>
          <w:szCs w:val="32"/>
          <w:shd w:val="clear" w:color="auto" w:fill="FFFFFF"/>
        </w:rPr>
        <w:t>，队伍建设亟待加强</w:t>
      </w:r>
      <w:r>
        <w:rPr>
          <w:rFonts w:hint="eastAsia" w:ascii="仿宋_GB2312" w:eastAsia="仿宋_GB2312"/>
          <w:color w:val="000000"/>
          <w:sz w:val="32"/>
          <w:szCs w:val="32"/>
          <w:shd w:val="clear" w:color="auto" w:fill="FFFFFF"/>
          <w:lang w:eastAsia="zh-CN"/>
        </w:rPr>
        <w:t>。</w:t>
      </w:r>
      <w:r>
        <w:rPr>
          <w:rFonts w:hint="eastAsia" w:ascii="仿宋_GB2312" w:eastAsia="仿宋_GB2312"/>
          <w:b/>
          <w:bCs/>
          <w:color w:val="000000"/>
          <w:sz w:val="32"/>
          <w:szCs w:val="32"/>
          <w:shd w:val="clear" w:color="auto" w:fill="FFFFFF"/>
          <w:lang w:eastAsia="zh-CN"/>
        </w:rPr>
        <w:t>七是</w:t>
      </w:r>
      <w:r>
        <w:rPr>
          <w:rFonts w:hint="eastAsia" w:ascii="仿宋_GB2312" w:eastAsia="仿宋_GB2312"/>
          <w:color w:val="000000"/>
          <w:sz w:val="32"/>
          <w:szCs w:val="32"/>
          <w:shd w:val="clear" w:color="auto" w:fill="FFFFFF"/>
          <w:lang w:eastAsia="zh-CN"/>
        </w:rPr>
        <w:t>信息公开公布范围不够。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640" w:firstLineChars="200"/>
        <w:jc w:val="both"/>
        <w:outlineLvl w:val="9"/>
        <w:rPr>
          <w:rFonts w:hint="eastAsia" w:ascii="宋体" w:hAnsi="宋体" w:eastAsia="宋体" w:cs="宋体"/>
          <w:b w:val="0"/>
          <w:i w:val="0"/>
          <w:caps w:val="0"/>
          <w:color w:val="212121"/>
          <w:spacing w:val="0"/>
          <w:sz w:val="21"/>
          <w:szCs w:val="21"/>
        </w:rPr>
      </w:pPr>
      <w:r>
        <w:rPr>
          <w:rFonts w:hint="eastAsia" w:ascii="仿宋_GB2312" w:eastAsia="仿宋_GB2312"/>
          <w:color w:val="000000"/>
          <w:sz w:val="32"/>
          <w:szCs w:val="32"/>
          <w:shd w:val="clear" w:color="auto" w:fill="FFFFFF"/>
        </w:rPr>
        <w:t>针对上述问题，</w:t>
      </w:r>
      <w:r>
        <w:rPr>
          <w:rFonts w:hint="eastAsia" w:ascii="仿宋_GB2312" w:eastAsia="仿宋_GB2312"/>
          <w:color w:val="000000"/>
          <w:sz w:val="32"/>
          <w:szCs w:val="32"/>
          <w:shd w:val="clear" w:color="auto" w:fill="FFFFFF"/>
          <w:lang w:val="en-US" w:eastAsia="zh-CN"/>
        </w:rPr>
        <w:t>2020</w:t>
      </w:r>
      <w:r>
        <w:rPr>
          <w:rFonts w:hint="eastAsia" w:ascii="仿宋_GB2312" w:eastAsia="仿宋_GB2312"/>
          <w:color w:val="000000"/>
          <w:sz w:val="32"/>
          <w:szCs w:val="32"/>
          <w:shd w:val="clear" w:color="auto" w:fill="FFFFFF"/>
        </w:rPr>
        <w:t>年巴青县</w:t>
      </w:r>
      <w:r>
        <w:rPr>
          <w:rFonts w:hint="eastAsia" w:ascii="仿宋_GB2312" w:eastAsia="仿宋_GB2312"/>
          <w:color w:val="000000"/>
          <w:sz w:val="32"/>
          <w:szCs w:val="32"/>
          <w:shd w:val="clear" w:color="auto" w:fill="FFFFFF"/>
          <w:lang w:eastAsia="zh-CN"/>
        </w:rPr>
        <w:t>将</w:t>
      </w:r>
      <w:r>
        <w:rPr>
          <w:rFonts w:hint="eastAsia" w:ascii="仿宋_GB2312" w:eastAsia="仿宋_GB2312"/>
          <w:color w:val="000000"/>
          <w:sz w:val="32"/>
          <w:szCs w:val="32"/>
          <w:shd w:val="clear" w:color="auto" w:fill="FFFFFF"/>
        </w:rPr>
        <w:t>进一步贯彻落实《政府信息公开条例》，</w:t>
      </w:r>
      <w:r>
        <w:rPr>
          <w:rFonts w:hint="eastAsia" w:ascii="仿宋_GB2312" w:eastAsia="仿宋_GB2312"/>
          <w:color w:val="000000"/>
          <w:sz w:val="32"/>
          <w:szCs w:val="32"/>
          <w:shd w:val="clear" w:color="auto" w:fill="FFFFFF"/>
          <w:lang w:eastAsia="zh-CN"/>
        </w:rPr>
        <w:t>加大力度</w:t>
      </w:r>
      <w:r>
        <w:rPr>
          <w:rFonts w:hint="eastAsia" w:ascii="仿宋_GB2312" w:eastAsia="仿宋_GB2312"/>
          <w:color w:val="000000"/>
          <w:sz w:val="32"/>
          <w:szCs w:val="32"/>
          <w:shd w:val="clear" w:color="auto" w:fill="FFFFFF"/>
        </w:rPr>
        <w:t>推进政府信息公开工作，重点做好以下几个方面的工作：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643" w:firstLineChars="200"/>
        <w:jc w:val="both"/>
        <w:outlineLvl w:val="9"/>
        <w:rPr>
          <w:rFonts w:hint="eastAsia" w:ascii="宋体" w:hAnsi="宋体" w:eastAsia="宋体" w:cs="宋体"/>
          <w:b w:val="0"/>
          <w:i w:val="0"/>
          <w:caps w:val="0"/>
          <w:color w:val="212121"/>
          <w:spacing w:val="0"/>
          <w:sz w:val="21"/>
          <w:szCs w:val="21"/>
        </w:rPr>
      </w:pPr>
      <w:r>
        <w:rPr>
          <w:rFonts w:hint="eastAsia" w:ascii="仿宋_GB2312" w:hAnsi="宋体" w:eastAsia="仿宋_GB2312" w:cs="仿宋_GB2312"/>
          <w:b/>
          <w:i w:val="0"/>
          <w:caps w:val="0"/>
          <w:color w:val="212121"/>
          <w:spacing w:val="0"/>
          <w:sz w:val="32"/>
          <w:szCs w:val="32"/>
          <w:shd w:val="clear" w:fill="FFFFFF"/>
        </w:rPr>
        <w:t>一是强化意识，规范程序。</w:t>
      </w:r>
      <w:r>
        <w:rPr>
          <w:rFonts w:hint="eastAsia" w:ascii="仿宋_GB2312" w:hAnsi="宋体" w:eastAsia="仿宋_GB2312" w:cs="仿宋_GB2312"/>
          <w:b w:val="0"/>
          <w:i w:val="0"/>
          <w:caps w:val="0"/>
          <w:color w:val="212121"/>
          <w:spacing w:val="0"/>
          <w:sz w:val="32"/>
          <w:szCs w:val="32"/>
          <w:shd w:val="clear" w:fill="FFFFFF"/>
        </w:rPr>
        <w:t>转变思想观念，提高信息公开意识和服务意识，确定</w:t>
      </w:r>
      <w:r>
        <w:rPr>
          <w:rFonts w:hint="eastAsia" w:ascii="仿宋_GB2312" w:hAnsi="宋体" w:eastAsia="仿宋_GB2312" w:cs="仿宋_GB2312"/>
          <w:b w:val="0"/>
          <w:i w:val="0"/>
          <w:caps w:val="0"/>
          <w:color w:val="212121"/>
          <w:spacing w:val="0"/>
          <w:sz w:val="32"/>
          <w:szCs w:val="32"/>
          <w:shd w:val="clear" w:fill="FFFFFF"/>
          <w:lang w:eastAsia="zh-CN"/>
        </w:rPr>
        <w:t>专项</w:t>
      </w:r>
      <w:r>
        <w:rPr>
          <w:rFonts w:hint="eastAsia" w:ascii="仿宋_GB2312" w:hAnsi="宋体" w:eastAsia="仿宋_GB2312" w:cs="仿宋_GB2312"/>
          <w:b w:val="0"/>
          <w:i w:val="0"/>
          <w:caps w:val="0"/>
          <w:color w:val="212121"/>
          <w:spacing w:val="0"/>
          <w:sz w:val="32"/>
          <w:szCs w:val="32"/>
          <w:shd w:val="clear" w:fill="FFFFFF"/>
        </w:rPr>
        <w:t>工作人员，进一步明确工作责任，加强督促检查，落实到日常工作中</w:t>
      </w:r>
      <w:r>
        <w:rPr>
          <w:rFonts w:hint="eastAsia" w:ascii="仿宋_GB2312" w:hAnsi="宋体" w:eastAsia="仿宋_GB2312" w:cs="仿宋_GB2312"/>
          <w:b w:val="0"/>
          <w:i w:val="0"/>
          <w:caps w:val="0"/>
          <w:color w:val="212121"/>
          <w:spacing w:val="0"/>
          <w:sz w:val="32"/>
          <w:szCs w:val="32"/>
          <w:shd w:val="clear" w:fill="FFFFFF"/>
          <w:lang w:val="en-US"/>
        </w:rPr>
        <w:t>,</w:t>
      </w:r>
      <w:r>
        <w:rPr>
          <w:rFonts w:hint="eastAsia" w:ascii="仿宋_GB2312" w:hAnsi="宋体" w:eastAsia="仿宋_GB2312" w:cs="仿宋_GB2312"/>
          <w:b w:val="0"/>
          <w:i w:val="0"/>
          <w:caps w:val="0"/>
          <w:color w:val="212121"/>
          <w:spacing w:val="0"/>
          <w:sz w:val="32"/>
          <w:szCs w:val="32"/>
          <w:shd w:val="clear" w:fill="FFFFFF"/>
        </w:rPr>
        <w:t>加强政府信息公开工作与日常工作的无缝衔接，严格按规范程序公开政府信息，确保政府信息及时、准确、全面公开。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643" w:firstLineChars="200"/>
        <w:jc w:val="both"/>
        <w:outlineLvl w:val="9"/>
        <w:rPr>
          <w:rFonts w:hint="eastAsia" w:ascii="仿宋_GB2312" w:hAnsi="宋体" w:eastAsia="仿宋_GB2312" w:cs="仿宋_GB2312"/>
          <w:b w:val="0"/>
          <w:i w:val="0"/>
          <w:caps w:val="0"/>
          <w:color w:val="212121"/>
          <w:spacing w:val="0"/>
          <w:sz w:val="32"/>
          <w:szCs w:val="32"/>
          <w:shd w:val="clear" w:fill="FFFFFF"/>
        </w:rPr>
      </w:pPr>
      <w:r>
        <w:rPr>
          <w:rFonts w:hint="eastAsia" w:ascii="仿宋_GB2312" w:hAnsi="宋体" w:eastAsia="仿宋_GB2312" w:cs="仿宋_GB2312"/>
          <w:b/>
          <w:i w:val="0"/>
          <w:caps w:val="0"/>
          <w:color w:val="212121"/>
          <w:spacing w:val="0"/>
          <w:sz w:val="32"/>
          <w:szCs w:val="32"/>
          <w:shd w:val="clear" w:fill="FFFFFF"/>
        </w:rPr>
        <w:t>二是加强信息化制度建设。</w:t>
      </w:r>
      <w:r>
        <w:rPr>
          <w:rFonts w:hint="eastAsia" w:ascii="仿宋_GB2312" w:hAnsi="宋体" w:eastAsia="仿宋_GB2312" w:cs="仿宋_GB2312"/>
          <w:b w:val="0"/>
          <w:i w:val="0"/>
          <w:caps w:val="0"/>
          <w:color w:val="212121"/>
          <w:spacing w:val="0"/>
          <w:sz w:val="32"/>
          <w:szCs w:val="32"/>
          <w:shd w:val="clear" w:fill="FFFFFF"/>
        </w:rPr>
        <w:t>进一步细化公开事项，</w:t>
      </w:r>
      <w:r>
        <w:rPr>
          <w:rFonts w:hint="eastAsia" w:ascii="仿宋_GB2312" w:hAnsi="宋体" w:eastAsia="仿宋_GB2312" w:cs="仿宋_GB2312"/>
          <w:b w:val="0"/>
          <w:i w:val="0"/>
          <w:caps w:val="0"/>
          <w:color w:val="212121"/>
          <w:spacing w:val="0"/>
          <w:sz w:val="32"/>
          <w:szCs w:val="32"/>
          <w:shd w:val="clear" w:fill="FFFFFF"/>
          <w:lang w:eastAsia="zh-CN"/>
        </w:rPr>
        <w:t>提高政府信息公开的针对性，</w:t>
      </w:r>
      <w:r>
        <w:rPr>
          <w:rFonts w:hint="eastAsia" w:ascii="仿宋_GB2312" w:hAnsi="宋体" w:eastAsia="仿宋_GB2312" w:cs="仿宋_GB2312"/>
          <w:b w:val="0"/>
          <w:i w:val="0"/>
          <w:caps w:val="0"/>
          <w:color w:val="212121"/>
          <w:spacing w:val="0"/>
          <w:sz w:val="32"/>
          <w:szCs w:val="32"/>
          <w:shd w:val="clear" w:fill="FFFFFF"/>
        </w:rPr>
        <w:t>实行单位主要负责人审查制度，严格审查公开内容，</w:t>
      </w:r>
      <w:r>
        <w:rPr>
          <w:rFonts w:hint="eastAsia" w:ascii="仿宋_GB2312" w:hAnsi="宋体" w:eastAsia="仿宋_GB2312" w:cs="仿宋_GB2312"/>
          <w:b w:val="0"/>
          <w:i w:val="0"/>
          <w:caps w:val="0"/>
          <w:color w:val="212121"/>
          <w:spacing w:val="0"/>
          <w:sz w:val="32"/>
          <w:szCs w:val="32"/>
          <w:shd w:val="clear" w:fill="FFFFFF"/>
          <w:lang w:eastAsia="zh-CN"/>
        </w:rPr>
        <w:t>坚决</w:t>
      </w:r>
      <w:r>
        <w:rPr>
          <w:rFonts w:hint="eastAsia" w:ascii="仿宋_GB2312" w:hAnsi="宋体" w:eastAsia="仿宋_GB2312" w:cs="仿宋_GB2312"/>
          <w:b w:val="0"/>
          <w:i w:val="0"/>
          <w:caps w:val="0"/>
          <w:color w:val="212121"/>
          <w:spacing w:val="0"/>
          <w:sz w:val="32"/>
          <w:szCs w:val="32"/>
          <w:shd w:val="clear" w:fill="FFFFFF"/>
        </w:rPr>
        <w:t>杜绝实施过程中的随意行为，提高政府信息公开制度的整体效果。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643" w:firstLineChars="200"/>
        <w:jc w:val="both"/>
        <w:outlineLvl w:val="9"/>
        <w:rPr>
          <w:rFonts w:hint="eastAsia" w:ascii="宋体" w:hAnsi="宋体" w:eastAsia="宋体" w:cs="宋体"/>
          <w:b w:val="0"/>
          <w:i w:val="0"/>
          <w:caps w:val="0"/>
          <w:color w:val="212121"/>
          <w:spacing w:val="0"/>
          <w:sz w:val="21"/>
          <w:szCs w:val="21"/>
        </w:rPr>
      </w:pPr>
      <w:r>
        <w:rPr>
          <w:rFonts w:hint="eastAsia" w:ascii="仿宋_GB2312" w:hAnsi="宋体" w:eastAsia="仿宋_GB2312" w:cs="仿宋_GB2312"/>
          <w:b/>
          <w:i w:val="0"/>
          <w:caps w:val="0"/>
          <w:color w:val="212121"/>
          <w:spacing w:val="0"/>
          <w:sz w:val="32"/>
          <w:szCs w:val="32"/>
          <w:shd w:val="clear" w:fill="FFFFFF"/>
        </w:rPr>
        <w:t>三是完善</w:t>
      </w:r>
      <w:r>
        <w:rPr>
          <w:rFonts w:hint="eastAsia" w:ascii="仿宋_GB2312" w:hAnsi="宋体" w:eastAsia="仿宋_GB2312" w:cs="仿宋_GB2312"/>
          <w:b/>
          <w:i w:val="0"/>
          <w:caps w:val="0"/>
          <w:color w:val="212121"/>
          <w:spacing w:val="0"/>
          <w:sz w:val="32"/>
          <w:szCs w:val="32"/>
          <w:shd w:val="clear" w:fill="FFFFFF"/>
          <w:lang w:eastAsia="zh-CN"/>
        </w:rPr>
        <w:t>政府门户</w:t>
      </w:r>
      <w:r>
        <w:rPr>
          <w:rFonts w:hint="eastAsia" w:ascii="仿宋_GB2312" w:hAnsi="宋体" w:eastAsia="仿宋_GB2312" w:cs="仿宋_GB2312"/>
          <w:b/>
          <w:i w:val="0"/>
          <w:caps w:val="0"/>
          <w:color w:val="212121"/>
          <w:spacing w:val="0"/>
          <w:sz w:val="32"/>
          <w:szCs w:val="32"/>
          <w:shd w:val="clear" w:fill="FFFFFF"/>
        </w:rPr>
        <w:t>网站建设。</w:t>
      </w:r>
      <w:r>
        <w:rPr>
          <w:rFonts w:hint="eastAsia" w:ascii="仿宋_GB2312" w:hAnsi="宋体" w:eastAsia="仿宋_GB2312" w:cs="仿宋_GB2312"/>
          <w:b w:val="0"/>
          <w:i w:val="0"/>
          <w:caps w:val="0"/>
          <w:color w:val="212121"/>
          <w:spacing w:val="0"/>
          <w:sz w:val="32"/>
          <w:szCs w:val="32"/>
          <w:shd w:val="clear" w:fill="FFFFFF"/>
        </w:rPr>
        <w:t>优化网站页面和整体效果，科学合理设置公开事项，努力提高信息发布的权威性、丰富性、时效性，积极发挥网站在资源整合、服务公众方面的作用，扩大网站宣传力和影响力。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643" w:firstLineChars="200"/>
        <w:jc w:val="both"/>
        <w:outlineLvl w:val="9"/>
        <w:rPr>
          <w:rFonts w:hint="eastAsia" w:ascii="宋体" w:hAnsi="宋体" w:eastAsia="宋体" w:cs="宋体"/>
          <w:b w:val="0"/>
          <w:i w:val="0"/>
          <w:caps w:val="0"/>
          <w:color w:val="212121"/>
          <w:spacing w:val="0"/>
          <w:sz w:val="21"/>
          <w:szCs w:val="21"/>
        </w:rPr>
      </w:pPr>
      <w:r>
        <w:rPr>
          <w:rFonts w:hint="eastAsia" w:ascii="仿宋_GB2312" w:hAnsi="宋体" w:eastAsia="仿宋_GB2312" w:cs="仿宋_GB2312"/>
          <w:b/>
          <w:i w:val="0"/>
          <w:caps w:val="0"/>
          <w:color w:val="212121"/>
          <w:spacing w:val="0"/>
          <w:sz w:val="32"/>
          <w:szCs w:val="32"/>
          <w:shd w:val="clear" w:fill="FFFFFF"/>
        </w:rPr>
        <w:t>四是加强机关内部事务公开。</w:t>
      </w:r>
      <w:r>
        <w:rPr>
          <w:rFonts w:hint="eastAsia" w:ascii="仿宋_GB2312" w:hAnsi="宋体" w:eastAsia="仿宋_GB2312" w:cs="仿宋_GB2312"/>
          <w:b w:val="0"/>
          <w:i w:val="0"/>
          <w:caps w:val="0"/>
          <w:color w:val="212121"/>
          <w:spacing w:val="0"/>
          <w:sz w:val="32"/>
          <w:szCs w:val="32"/>
          <w:shd w:val="clear" w:fill="FFFFFF"/>
        </w:rPr>
        <w:t>加大干部人事工作、机关财务预决算、政府采购、基建工程等重大问题的信息公开力度。开展廉政风险防控管理，梳理机关内部职权依据和运行流程，查找廉政风险点，制定防控措施，及时在内部公开，加强对关键岗位和重点环节权力运行的制约和监督，防止权力滥用。充分利用政府网站</w:t>
      </w:r>
      <w:r>
        <w:rPr>
          <w:rFonts w:hint="eastAsia" w:ascii="仿宋_GB2312" w:hAnsi="宋体" w:eastAsia="仿宋_GB2312" w:cs="仿宋_GB2312"/>
          <w:b w:val="0"/>
          <w:i w:val="0"/>
          <w:caps w:val="0"/>
          <w:color w:val="212121"/>
          <w:spacing w:val="0"/>
          <w:sz w:val="32"/>
          <w:szCs w:val="32"/>
          <w:shd w:val="clear" w:fill="FFFFFF"/>
          <w:lang w:eastAsia="zh-CN"/>
        </w:rPr>
        <w:t>和公众号</w:t>
      </w:r>
      <w:r>
        <w:rPr>
          <w:rFonts w:hint="eastAsia" w:ascii="仿宋_GB2312" w:hAnsi="宋体" w:eastAsia="仿宋_GB2312" w:cs="仿宋_GB2312"/>
          <w:b w:val="0"/>
          <w:i w:val="0"/>
          <w:caps w:val="0"/>
          <w:color w:val="212121"/>
          <w:spacing w:val="0"/>
          <w:sz w:val="32"/>
          <w:szCs w:val="32"/>
          <w:shd w:val="clear" w:fill="FFFFFF"/>
        </w:rPr>
        <w:t>向干部职工</w:t>
      </w:r>
      <w:r>
        <w:rPr>
          <w:rFonts w:hint="eastAsia" w:ascii="仿宋_GB2312" w:hAnsi="宋体" w:eastAsia="仿宋_GB2312" w:cs="仿宋_GB2312"/>
          <w:b w:val="0"/>
          <w:i w:val="0"/>
          <w:caps w:val="0"/>
          <w:color w:val="212121"/>
          <w:spacing w:val="0"/>
          <w:sz w:val="32"/>
          <w:szCs w:val="32"/>
          <w:shd w:val="clear" w:fill="FFFFFF"/>
          <w:lang w:eastAsia="zh-CN"/>
        </w:rPr>
        <w:t>提供信息</w:t>
      </w:r>
      <w:r>
        <w:rPr>
          <w:rFonts w:hint="eastAsia" w:ascii="仿宋_GB2312" w:hAnsi="宋体" w:eastAsia="仿宋_GB2312" w:cs="仿宋_GB2312"/>
          <w:b w:val="0"/>
          <w:i w:val="0"/>
          <w:caps w:val="0"/>
          <w:color w:val="212121"/>
          <w:spacing w:val="0"/>
          <w:sz w:val="32"/>
          <w:szCs w:val="32"/>
          <w:shd w:val="clear" w:fill="FFFFFF"/>
        </w:rPr>
        <w:t>，不断提高内部民主、科学决策水平。</w:t>
      </w:r>
      <w:r>
        <w:rPr>
          <w:rFonts w:hint="eastAsia" w:ascii="仿宋_GB2312" w:hAnsi="宋体" w:eastAsia="仿宋_GB2312" w:cs="仿宋_GB2312"/>
          <w:b w:val="0"/>
          <w:i w:val="0"/>
          <w:caps w:val="0"/>
          <w:color w:val="212121"/>
          <w:spacing w:val="0"/>
          <w:sz w:val="32"/>
          <w:szCs w:val="32"/>
          <w:shd w:val="clear" w:fill="FFFFFF"/>
          <w:lang w:eastAsia="zh-CN"/>
        </w:rPr>
        <w:t>拓宽</w:t>
      </w:r>
      <w:r>
        <w:rPr>
          <w:rFonts w:hint="eastAsia" w:ascii="仿宋_GB2312" w:hAnsi="宋体" w:eastAsia="仿宋_GB2312" w:cs="仿宋_GB2312"/>
          <w:b w:val="0"/>
          <w:i w:val="0"/>
          <w:caps w:val="0"/>
          <w:color w:val="212121"/>
          <w:spacing w:val="0"/>
          <w:sz w:val="32"/>
          <w:szCs w:val="32"/>
          <w:shd w:val="clear" w:fill="FFFFFF"/>
        </w:rPr>
        <w:t>服务基层、联系群众、听取群众意见、接受群众监督等渠道。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76" w:lineRule="exact"/>
        <w:ind w:left="0" w:leftChars="0" w:right="0" w:rightChars="0" w:firstLine="643" w:firstLineChars="200"/>
        <w:jc w:val="both"/>
        <w:outlineLvl w:val="9"/>
        <w:rPr>
          <w:rFonts w:hint="eastAsia" w:ascii="仿宋_GB2312" w:hAnsi="宋体" w:eastAsia="仿宋_GB2312" w:cs="仿宋_GB2312"/>
          <w:b w:val="0"/>
          <w:i w:val="0"/>
          <w:caps w:val="0"/>
          <w:color w:val="212121"/>
          <w:spacing w:val="0"/>
          <w:sz w:val="32"/>
          <w:szCs w:val="32"/>
          <w:shd w:val="clear" w:fill="FFFFFF"/>
        </w:rPr>
      </w:pPr>
      <w:r>
        <w:rPr>
          <w:rFonts w:hint="eastAsia" w:ascii="仿宋_GB2312" w:hAnsi="宋体" w:eastAsia="仿宋_GB2312" w:cs="仿宋_GB2312"/>
          <w:b/>
          <w:i w:val="0"/>
          <w:caps w:val="0"/>
          <w:color w:val="212121"/>
          <w:spacing w:val="0"/>
          <w:sz w:val="32"/>
          <w:szCs w:val="32"/>
          <w:shd w:val="clear" w:fill="FFFFFF"/>
        </w:rPr>
        <w:t>五是深入实施政府信息公开条例。</w:t>
      </w:r>
      <w:r>
        <w:rPr>
          <w:rFonts w:hint="eastAsia" w:ascii="仿宋_GB2312" w:hAnsi="宋体" w:eastAsia="仿宋_GB2312" w:cs="仿宋_GB2312"/>
          <w:b w:val="0"/>
          <w:i w:val="0"/>
          <w:caps w:val="0"/>
          <w:color w:val="212121"/>
          <w:spacing w:val="0"/>
          <w:sz w:val="32"/>
          <w:szCs w:val="32"/>
          <w:shd w:val="clear" w:fill="FFFFFF"/>
        </w:rPr>
        <w:t>严格执行</w:t>
      </w:r>
      <w:r>
        <w:rPr>
          <w:rFonts w:hint="eastAsia" w:ascii="仿宋_GB2312" w:hAnsi="宋体" w:eastAsia="仿宋_GB2312" w:cs="仿宋_GB2312"/>
          <w:b w:val="0"/>
          <w:i w:val="0"/>
          <w:caps w:val="0"/>
          <w:color w:val="212121"/>
          <w:spacing w:val="0"/>
          <w:sz w:val="32"/>
          <w:szCs w:val="32"/>
          <w:shd w:val="clear" w:fill="FFFFFF"/>
          <w:lang w:eastAsia="zh-CN"/>
        </w:rPr>
        <w:t>《</w:t>
      </w:r>
      <w:r>
        <w:rPr>
          <w:rFonts w:hint="eastAsia" w:ascii="仿宋_GB2312" w:hAnsi="宋体" w:eastAsia="仿宋_GB2312" w:cs="仿宋_GB2312"/>
          <w:b w:val="0"/>
          <w:i w:val="0"/>
          <w:caps w:val="0"/>
          <w:color w:val="212121"/>
          <w:spacing w:val="0"/>
          <w:sz w:val="32"/>
          <w:szCs w:val="32"/>
          <w:shd w:val="clear" w:fill="FFFFFF"/>
        </w:rPr>
        <w:t>政府信息公开条例</w:t>
      </w:r>
      <w:r>
        <w:rPr>
          <w:rFonts w:hint="eastAsia" w:ascii="仿宋_GB2312" w:hAnsi="宋体" w:eastAsia="仿宋_GB2312" w:cs="仿宋_GB2312"/>
          <w:b w:val="0"/>
          <w:i w:val="0"/>
          <w:caps w:val="0"/>
          <w:color w:val="212121"/>
          <w:spacing w:val="0"/>
          <w:sz w:val="32"/>
          <w:szCs w:val="32"/>
          <w:shd w:val="clear" w:fill="FFFFFF"/>
          <w:lang w:eastAsia="zh-CN"/>
        </w:rPr>
        <w:t>》</w:t>
      </w:r>
      <w:r>
        <w:rPr>
          <w:rFonts w:hint="eastAsia" w:ascii="仿宋_GB2312" w:hAnsi="宋体" w:eastAsia="仿宋_GB2312" w:cs="仿宋_GB2312"/>
          <w:b w:val="0"/>
          <w:i w:val="0"/>
          <w:caps w:val="0"/>
          <w:color w:val="212121"/>
          <w:spacing w:val="0"/>
          <w:sz w:val="32"/>
          <w:szCs w:val="32"/>
          <w:shd w:val="clear" w:fill="FFFFFF"/>
        </w:rPr>
        <w:t>，主动、及时、准确</w:t>
      </w:r>
      <w:r>
        <w:rPr>
          <w:rFonts w:hint="eastAsia" w:ascii="仿宋_GB2312" w:hAnsi="宋体" w:eastAsia="仿宋_GB2312" w:cs="仿宋_GB2312"/>
          <w:b w:val="0"/>
          <w:i w:val="0"/>
          <w:caps w:val="0"/>
          <w:color w:val="212121"/>
          <w:spacing w:val="0"/>
          <w:sz w:val="32"/>
          <w:szCs w:val="32"/>
          <w:shd w:val="clear" w:fill="FFFFFF"/>
          <w:lang w:eastAsia="zh-CN"/>
        </w:rPr>
        <w:t>、全面</w:t>
      </w:r>
      <w:r>
        <w:rPr>
          <w:rFonts w:hint="eastAsia" w:ascii="仿宋_GB2312" w:hAnsi="宋体" w:eastAsia="仿宋_GB2312" w:cs="仿宋_GB2312"/>
          <w:b w:val="0"/>
          <w:i w:val="0"/>
          <w:caps w:val="0"/>
          <w:color w:val="212121"/>
          <w:spacing w:val="0"/>
          <w:sz w:val="32"/>
          <w:szCs w:val="32"/>
          <w:shd w:val="clear" w:fill="FFFFFF"/>
        </w:rPr>
        <w:t>公开财政预算决算、重大建设项目批准和实施、社会公益事业建设等领域的政府信息。抓好重大突发事件和群众关注</w:t>
      </w:r>
      <w:r>
        <w:rPr>
          <w:rFonts w:hint="eastAsia" w:ascii="仿宋_GB2312" w:hAnsi="宋体" w:eastAsia="仿宋_GB2312" w:cs="仿宋_GB2312"/>
          <w:b w:val="0"/>
          <w:i w:val="0"/>
          <w:caps w:val="0"/>
          <w:color w:val="212121"/>
          <w:spacing w:val="0"/>
          <w:sz w:val="32"/>
          <w:szCs w:val="32"/>
          <w:shd w:val="clear" w:fill="FFFFFF"/>
          <w:lang w:eastAsia="zh-CN"/>
        </w:rPr>
        <w:t>的</w:t>
      </w:r>
      <w:r>
        <w:rPr>
          <w:rFonts w:hint="eastAsia" w:ascii="仿宋_GB2312" w:hAnsi="宋体" w:eastAsia="仿宋_GB2312" w:cs="仿宋_GB2312"/>
          <w:b w:val="0"/>
          <w:i w:val="0"/>
          <w:caps w:val="0"/>
          <w:color w:val="212121"/>
          <w:spacing w:val="0"/>
          <w:sz w:val="32"/>
          <w:szCs w:val="32"/>
          <w:shd w:val="clear" w:fill="FFFFFF"/>
        </w:rPr>
        <w:t>热点</w:t>
      </w:r>
      <w:r>
        <w:rPr>
          <w:rFonts w:hint="eastAsia" w:ascii="仿宋_GB2312" w:hAnsi="宋体" w:eastAsia="仿宋_GB2312" w:cs="仿宋_GB2312"/>
          <w:b w:val="0"/>
          <w:i w:val="0"/>
          <w:caps w:val="0"/>
          <w:color w:val="212121"/>
          <w:spacing w:val="0"/>
          <w:sz w:val="32"/>
          <w:szCs w:val="32"/>
          <w:shd w:val="clear" w:fill="FFFFFF"/>
          <w:lang w:eastAsia="zh-CN"/>
        </w:rPr>
        <w:t>、难点</w:t>
      </w:r>
      <w:r>
        <w:rPr>
          <w:rFonts w:hint="eastAsia" w:ascii="仿宋_GB2312" w:hAnsi="宋体" w:eastAsia="仿宋_GB2312" w:cs="仿宋_GB2312"/>
          <w:b w:val="0"/>
          <w:i w:val="0"/>
          <w:caps w:val="0"/>
          <w:color w:val="212121"/>
          <w:spacing w:val="0"/>
          <w:sz w:val="32"/>
          <w:szCs w:val="32"/>
          <w:shd w:val="clear" w:fill="FFFFFF"/>
        </w:rPr>
        <w:t>问题的公开，客观公布事件进展、政府举措、公众防范措施和调查处理结果，及时回应社会关切，正确引导舆论。</w:t>
      </w:r>
    </w:p>
    <w:p>
      <w:pPr>
        <w:keepNext w:val="0"/>
        <w:keepLines w:val="0"/>
        <w:pageBreakBefore w:val="0"/>
        <w:kinsoku/>
        <w:wordWrap/>
        <w:overflowPunct/>
        <w:topLinePunct w:val="0"/>
        <w:autoSpaceDE/>
        <w:bidi w:val="0"/>
        <w:adjustRightInd/>
        <w:snapToGrid/>
        <w:spacing w:line="576" w:lineRule="exact"/>
        <w:ind w:left="0" w:leftChars="0" w:right="0" w:rightChars="0" w:firstLine="643" w:firstLineChars="200"/>
        <w:jc w:val="both"/>
        <w:outlineLvl w:val="9"/>
        <w:rPr>
          <w:rFonts w:hint="eastAsia" w:ascii="仿宋_GB2312" w:eastAsia="仿宋_GB2312"/>
          <w:sz w:val="32"/>
          <w:szCs w:val="32"/>
        </w:rPr>
      </w:pPr>
      <w:r>
        <w:rPr>
          <w:rFonts w:hint="eastAsia" w:ascii="仿宋_GB2312" w:hAnsi="宋体" w:eastAsia="仿宋_GB2312" w:cs="仿宋_GB2312"/>
          <w:b/>
          <w:bCs/>
          <w:i w:val="0"/>
          <w:caps w:val="0"/>
          <w:color w:val="212121"/>
          <w:spacing w:val="0"/>
          <w:sz w:val="32"/>
          <w:szCs w:val="32"/>
          <w:shd w:val="clear" w:fill="FFFFFF"/>
          <w:lang w:eastAsia="zh-CN"/>
        </w:rPr>
        <w:t>六是助推政府信息公开工作效率</w:t>
      </w:r>
      <w:r>
        <w:rPr>
          <w:rFonts w:hint="eastAsia" w:ascii="仿宋_GB2312" w:hAnsi="宋体" w:eastAsia="仿宋_GB2312" w:cs="仿宋_GB2312"/>
          <w:b w:val="0"/>
          <w:i w:val="0"/>
          <w:caps w:val="0"/>
          <w:color w:val="212121"/>
          <w:spacing w:val="0"/>
          <w:sz w:val="32"/>
          <w:szCs w:val="32"/>
          <w:shd w:val="clear" w:fill="FFFFFF"/>
          <w:lang w:eastAsia="zh-CN"/>
        </w:rPr>
        <w:t>。</w:t>
      </w:r>
      <w:r>
        <w:rPr>
          <w:rFonts w:hint="eastAsia" w:ascii="仿宋_GB2312" w:eastAsia="仿宋_GB2312"/>
          <w:sz w:val="32"/>
          <w:szCs w:val="32"/>
        </w:rPr>
        <w:t>规范、优化申请处理流程。规范信息公开流程，提高申请处理效率，方便公众获取政府信息。加强政府信息公开咨询服务工作。拓展公开形式</w:t>
      </w:r>
      <w:r>
        <w:rPr>
          <w:rFonts w:hint="eastAsia" w:ascii="仿宋_GB2312" w:eastAsia="仿宋_GB2312"/>
          <w:sz w:val="32"/>
          <w:szCs w:val="32"/>
          <w:lang w:eastAsia="zh-CN"/>
        </w:rPr>
        <w:t>，</w:t>
      </w:r>
      <w:r>
        <w:rPr>
          <w:rFonts w:hint="eastAsia" w:ascii="仿宋_GB2312" w:eastAsia="仿宋_GB2312"/>
          <w:sz w:val="32"/>
          <w:szCs w:val="32"/>
        </w:rPr>
        <w:t>加强网上政府信息公开工作，进一步完善“巴青</w:t>
      </w:r>
      <w:r>
        <w:rPr>
          <w:rFonts w:hint="eastAsia" w:ascii="仿宋_GB2312" w:eastAsia="仿宋_GB2312"/>
          <w:sz w:val="32"/>
          <w:szCs w:val="32"/>
          <w:lang w:eastAsia="zh-CN"/>
        </w:rPr>
        <w:t>县人民</w:t>
      </w:r>
      <w:r>
        <w:rPr>
          <w:rFonts w:hint="eastAsia" w:ascii="仿宋_GB2312" w:eastAsia="仿宋_GB2312"/>
          <w:sz w:val="32"/>
          <w:szCs w:val="32"/>
        </w:rPr>
        <w:t>政府网”，集中发布各种政府信息</w:t>
      </w:r>
      <w:r>
        <w:rPr>
          <w:rFonts w:hint="eastAsia" w:ascii="仿宋_GB2312" w:eastAsia="仿宋_GB2312"/>
          <w:sz w:val="32"/>
          <w:szCs w:val="32"/>
          <w:lang w:eastAsia="zh-CN"/>
        </w:rPr>
        <w:t>。</w:t>
      </w:r>
      <w:r>
        <w:rPr>
          <w:rFonts w:hint="eastAsia" w:ascii="仿宋_GB2312" w:eastAsia="仿宋_GB2312"/>
          <w:sz w:val="32"/>
          <w:szCs w:val="32"/>
        </w:rPr>
        <w:t>加强各单位信息公开工作力度，促进各单位政务公开专栏建设，督促各单位尽快完善其政府信息公开栏目，并要求有关单位及时公开政务信息。</w:t>
      </w:r>
      <w:r>
        <w:rPr>
          <w:rFonts w:hint="eastAsia" w:ascii="仿宋_GB2312" w:eastAsia="仿宋_GB2312"/>
          <w:sz w:val="32"/>
          <w:szCs w:val="32"/>
          <w:lang w:eastAsia="zh-CN"/>
        </w:rPr>
        <w:t>同时</w:t>
      </w:r>
      <w:r>
        <w:rPr>
          <w:rFonts w:hint="eastAsia" w:ascii="仿宋_GB2312" w:eastAsia="仿宋_GB2312"/>
          <w:sz w:val="32"/>
          <w:szCs w:val="32"/>
        </w:rPr>
        <w:t>加强培训和宣传工作</w:t>
      </w:r>
      <w:r>
        <w:rPr>
          <w:rFonts w:hint="eastAsia" w:ascii="仿宋_GB2312" w:eastAsia="仿宋_GB2312"/>
          <w:sz w:val="32"/>
          <w:szCs w:val="32"/>
          <w:lang w:eastAsia="zh-CN"/>
        </w:rPr>
        <w:t>，</w:t>
      </w:r>
      <w:r>
        <w:rPr>
          <w:rFonts w:hint="eastAsia" w:ascii="仿宋_GB2312" w:eastAsia="仿宋_GB2312"/>
          <w:sz w:val="32"/>
          <w:szCs w:val="32"/>
        </w:rPr>
        <w:t>加强对领导干部和政府信息公开业务人员的培训，提升公开意识，提高业务水平</w:t>
      </w:r>
      <w:r>
        <w:rPr>
          <w:rFonts w:hint="eastAsia" w:ascii="仿宋_GB2312" w:eastAsia="仿宋_GB2312"/>
          <w:sz w:val="32"/>
          <w:szCs w:val="32"/>
          <w:lang w:eastAsia="zh-CN"/>
        </w:rPr>
        <w:t>。并</w:t>
      </w:r>
      <w:r>
        <w:rPr>
          <w:rFonts w:hint="eastAsia" w:ascii="仿宋_GB2312" w:eastAsia="仿宋_GB2312"/>
          <w:sz w:val="32"/>
          <w:szCs w:val="32"/>
        </w:rPr>
        <w:t>通过新闻宣传，引导社会公众正确行使知情权。</w:t>
      </w:r>
    </w:p>
    <w:p>
      <w:pPr>
        <w:keepNext w:val="0"/>
        <w:keepLines w:val="0"/>
        <w:pageBreakBefore w:val="0"/>
        <w:kinsoku/>
        <w:wordWrap/>
        <w:overflowPunct/>
        <w:topLinePunct w:val="0"/>
        <w:autoSpaceDE/>
        <w:bidi w:val="0"/>
        <w:adjustRightInd/>
        <w:snapToGrid/>
        <w:spacing w:line="576" w:lineRule="exact"/>
        <w:ind w:left="0" w:leftChars="0" w:right="0" w:rightChars="0" w:firstLine="640" w:firstLineChars="200"/>
        <w:jc w:val="both"/>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六、其他需要报告的事项</w:t>
      </w:r>
    </w:p>
    <w:p>
      <w:pPr>
        <w:keepNext w:val="0"/>
        <w:keepLines w:val="0"/>
        <w:pageBreakBefore w:val="0"/>
        <w:kinsoku/>
        <w:wordWrap/>
        <w:overflowPunct/>
        <w:topLinePunct w:val="0"/>
        <w:autoSpaceDE/>
        <w:bidi w:val="0"/>
        <w:adjustRightInd/>
        <w:snapToGrid/>
        <w:spacing w:line="576" w:lineRule="exact"/>
        <w:ind w:left="0" w:leftChars="0" w:right="0" w:rightChars="0" w:firstLine="640" w:firstLineChars="200"/>
        <w:jc w:val="both"/>
        <w:outlineLvl w:val="9"/>
      </w:pPr>
      <w:r>
        <w:rPr>
          <w:rFonts w:hint="eastAsia" w:ascii="仿宋_GB2312" w:eastAsia="仿宋_GB2312"/>
          <w:sz w:val="32"/>
          <w:szCs w:val="32"/>
          <w:lang w:eastAsia="zh-CN"/>
        </w:rPr>
        <w:t>无。</w:t>
      </w:r>
      <w:r>
        <w:rPr>
          <w:rFonts w:hint="eastAsia" w:ascii="仿宋_GB2312" w:eastAsia="仿宋_GB2312"/>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8366A"/>
    <w:rsid w:val="002C5958"/>
    <w:rsid w:val="00F4687E"/>
    <w:rsid w:val="01B20DC0"/>
    <w:rsid w:val="01FC10D1"/>
    <w:rsid w:val="02384B1D"/>
    <w:rsid w:val="024819CA"/>
    <w:rsid w:val="037E13FC"/>
    <w:rsid w:val="03E544FB"/>
    <w:rsid w:val="043E3C75"/>
    <w:rsid w:val="048F0479"/>
    <w:rsid w:val="04AC2267"/>
    <w:rsid w:val="057C0AB9"/>
    <w:rsid w:val="0635690C"/>
    <w:rsid w:val="06607740"/>
    <w:rsid w:val="067C4F20"/>
    <w:rsid w:val="06BD1A54"/>
    <w:rsid w:val="07315A8A"/>
    <w:rsid w:val="07485557"/>
    <w:rsid w:val="0796065C"/>
    <w:rsid w:val="08DC4291"/>
    <w:rsid w:val="08E304B9"/>
    <w:rsid w:val="09266BC7"/>
    <w:rsid w:val="099301EA"/>
    <w:rsid w:val="0A853A2E"/>
    <w:rsid w:val="0A875320"/>
    <w:rsid w:val="0A9F090D"/>
    <w:rsid w:val="0AE12F67"/>
    <w:rsid w:val="0AF27047"/>
    <w:rsid w:val="0B131474"/>
    <w:rsid w:val="0B2F28DB"/>
    <w:rsid w:val="0B7C09AE"/>
    <w:rsid w:val="0BAB1075"/>
    <w:rsid w:val="0BDC20C1"/>
    <w:rsid w:val="0BF1680C"/>
    <w:rsid w:val="0C6235EA"/>
    <w:rsid w:val="0C665D88"/>
    <w:rsid w:val="0C91651C"/>
    <w:rsid w:val="0CB36188"/>
    <w:rsid w:val="0CD57FE9"/>
    <w:rsid w:val="0D201859"/>
    <w:rsid w:val="0D5E4082"/>
    <w:rsid w:val="0DAE54EE"/>
    <w:rsid w:val="0DC3092D"/>
    <w:rsid w:val="0DC7351B"/>
    <w:rsid w:val="0E622D4E"/>
    <w:rsid w:val="0EB51797"/>
    <w:rsid w:val="0F6F75FC"/>
    <w:rsid w:val="0FC23D24"/>
    <w:rsid w:val="0FFC3D78"/>
    <w:rsid w:val="10584555"/>
    <w:rsid w:val="107344A3"/>
    <w:rsid w:val="10F325AA"/>
    <w:rsid w:val="11643420"/>
    <w:rsid w:val="11C67BA5"/>
    <w:rsid w:val="12477599"/>
    <w:rsid w:val="12866548"/>
    <w:rsid w:val="13874FB0"/>
    <w:rsid w:val="14AA4B26"/>
    <w:rsid w:val="14F20B4B"/>
    <w:rsid w:val="15A46293"/>
    <w:rsid w:val="162668A1"/>
    <w:rsid w:val="162B1DAE"/>
    <w:rsid w:val="165230FA"/>
    <w:rsid w:val="16663B1B"/>
    <w:rsid w:val="16995232"/>
    <w:rsid w:val="16E268C4"/>
    <w:rsid w:val="16F4309E"/>
    <w:rsid w:val="174C3738"/>
    <w:rsid w:val="17A04965"/>
    <w:rsid w:val="17CC37FF"/>
    <w:rsid w:val="180845CA"/>
    <w:rsid w:val="18CC088B"/>
    <w:rsid w:val="1A1C2A0B"/>
    <w:rsid w:val="1A2303F8"/>
    <w:rsid w:val="1A632B4C"/>
    <w:rsid w:val="1A9E5254"/>
    <w:rsid w:val="1AE93724"/>
    <w:rsid w:val="1AFB61A8"/>
    <w:rsid w:val="1C99707C"/>
    <w:rsid w:val="1CED5210"/>
    <w:rsid w:val="1D117258"/>
    <w:rsid w:val="1D306CC6"/>
    <w:rsid w:val="1D6F310D"/>
    <w:rsid w:val="1EFB0139"/>
    <w:rsid w:val="1F6517F1"/>
    <w:rsid w:val="1FA5530D"/>
    <w:rsid w:val="1FE422E5"/>
    <w:rsid w:val="20172842"/>
    <w:rsid w:val="20A217A7"/>
    <w:rsid w:val="212D2CB5"/>
    <w:rsid w:val="213B149D"/>
    <w:rsid w:val="21583133"/>
    <w:rsid w:val="218C4294"/>
    <w:rsid w:val="21A17E14"/>
    <w:rsid w:val="226C63D1"/>
    <w:rsid w:val="22B811B9"/>
    <w:rsid w:val="234906AF"/>
    <w:rsid w:val="24F17771"/>
    <w:rsid w:val="2505405D"/>
    <w:rsid w:val="258269F3"/>
    <w:rsid w:val="268565E4"/>
    <w:rsid w:val="2697062B"/>
    <w:rsid w:val="26AC7EEE"/>
    <w:rsid w:val="26CC1C28"/>
    <w:rsid w:val="27800BD8"/>
    <w:rsid w:val="27EA7883"/>
    <w:rsid w:val="285A60B7"/>
    <w:rsid w:val="29742564"/>
    <w:rsid w:val="298C5655"/>
    <w:rsid w:val="2A676317"/>
    <w:rsid w:val="2AD943CC"/>
    <w:rsid w:val="2AFC621B"/>
    <w:rsid w:val="2AFF454B"/>
    <w:rsid w:val="2B7A56C3"/>
    <w:rsid w:val="2B8946D9"/>
    <w:rsid w:val="2B9B4C51"/>
    <w:rsid w:val="2C98366A"/>
    <w:rsid w:val="2CBD583E"/>
    <w:rsid w:val="2D0331FE"/>
    <w:rsid w:val="2D2A7E80"/>
    <w:rsid w:val="2D3039A4"/>
    <w:rsid w:val="2D357FB2"/>
    <w:rsid w:val="2D8B483C"/>
    <w:rsid w:val="2DDB5BAD"/>
    <w:rsid w:val="2DE77EAC"/>
    <w:rsid w:val="2E53593C"/>
    <w:rsid w:val="2E572C75"/>
    <w:rsid w:val="2E5A0D19"/>
    <w:rsid w:val="2E777E0B"/>
    <w:rsid w:val="2EA31AC2"/>
    <w:rsid w:val="2F294CC3"/>
    <w:rsid w:val="2F786989"/>
    <w:rsid w:val="2F895E1A"/>
    <w:rsid w:val="2F9079EC"/>
    <w:rsid w:val="2FD27C94"/>
    <w:rsid w:val="301C4705"/>
    <w:rsid w:val="304728DC"/>
    <w:rsid w:val="305F63EA"/>
    <w:rsid w:val="30AA57C5"/>
    <w:rsid w:val="31667876"/>
    <w:rsid w:val="322E5C39"/>
    <w:rsid w:val="32916636"/>
    <w:rsid w:val="33392201"/>
    <w:rsid w:val="33597C2D"/>
    <w:rsid w:val="336A0477"/>
    <w:rsid w:val="33CB4F88"/>
    <w:rsid w:val="3446304F"/>
    <w:rsid w:val="35576EC6"/>
    <w:rsid w:val="35AF4E33"/>
    <w:rsid w:val="35DD1CAA"/>
    <w:rsid w:val="35DE39C9"/>
    <w:rsid w:val="36376543"/>
    <w:rsid w:val="363E71CA"/>
    <w:rsid w:val="36F86133"/>
    <w:rsid w:val="378136D6"/>
    <w:rsid w:val="37A25031"/>
    <w:rsid w:val="37DB0D17"/>
    <w:rsid w:val="385E1474"/>
    <w:rsid w:val="38F96864"/>
    <w:rsid w:val="39061108"/>
    <w:rsid w:val="390E4110"/>
    <w:rsid w:val="393838C8"/>
    <w:rsid w:val="39C63480"/>
    <w:rsid w:val="39D25020"/>
    <w:rsid w:val="39EC191C"/>
    <w:rsid w:val="3A5C1B8F"/>
    <w:rsid w:val="3BBA670F"/>
    <w:rsid w:val="3C050D8A"/>
    <w:rsid w:val="3DF34BEA"/>
    <w:rsid w:val="3EE15D2D"/>
    <w:rsid w:val="3FE46FA3"/>
    <w:rsid w:val="40BF3506"/>
    <w:rsid w:val="41497E74"/>
    <w:rsid w:val="41675113"/>
    <w:rsid w:val="41C47E40"/>
    <w:rsid w:val="420B1C20"/>
    <w:rsid w:val="42933998"/>
    <w:rsid w:val="42AC06F6"/>
    <w:rsid w:val="42E160AC"/>
    <w:rsid w:val="43154ADD"/>
    <w:rsid w:val="446437C0"/>
    <w:rsid w:val="449D26F3"/>
    <w:rsid w:val="451825DC"/>
    <w:rsid w:val="451F60E7"/>
    <w:rsid w:val="45310314"/>
    <w:rsid w:val="4540620B"/>
    <w:rsid w:val="455461A0"/>
    <w:rsid w:val="45811990"/>
    <w:rsid w:val="458F65AF"/>
    <w:rsid w:val="45D233AD"/>
    <w:rsid w:val="46BD5F87"/>
    <w:rsid w:val="46FE3D85"/>
    <w:rsid w:val="484D54A8"/>
    <w:rsid w:val="48583490"/>
    <w:rsid w:val="48741AD3"/>
    <w:rsid w:val="48870B41"/>
    <w:rsid w:val="496239AD"/>
    <w:rsid w:val="49883AB5"/>
    <w:rsid w:val="49F26E14"/>
    <w:rsid w:val="4A0C0F3F"/>
    <w:rsid w:val="4A233BFE"/>
    <w:rsid w:val="4A3A5A8C"/>
    <w:rsid w:val="4A7520B5"/>
    <w:rsid w:val="4A7D1958"/>
    <w:rsid w:val="4BC32FDE"/>
    <w:rsid w:val="4BD30EE5"/>
    <w:rsid w:val="4C1E0B74"/>
    <w:rsid w:val="4C36649B"/>
    <w:rsid w:val="4C4D02FA"/>
    <w:rsid w:val="4C5D5D10"/>
    <w:rsid w:val="4CCA27F4"/>
    <w:rsid w:val="4CEF2F6F"/>
    <w:rsid w:val="4D35730F"/>
    <w:rsid w:val="4D3B6947"/>
    <w:rsid w:val="4DA05D8E"/>
    <w:rsid w:val="4DAE08C3"/>
    <w:rsid w:val="4DC70A3C"/>
    <w:rsid w:val="4DE10EB6"/>
    <w:rsid w:val="4E1958E1"/>
    <w:rsid w:val="4E455EE6"/>
    <w:rsid w:val="4F163F62"/>
    <w:rsid w:val="4F3128E4"/>
    <w:rsid w:val="4FAA5264"/>
    <w:rsid w:val="4FE91402"/>
    <w:rsid w:val="5096577F"/>
    <w:rsid w:val="50AE1823"/>
    <w:rsid w:val="511C55E1"/>
    <w:rsid w:val="51D77A9D"/>
    <w:rsid w:val="51D90070"/>
    <w:rsid w:val="52AA6B4D"/>
    <w:rsid w:val="52EA2CAA"/>
    <w:rsid w:val="52FA4912"/>
    <w:rsid w:val="53100BE3"/>
    <w:rsid w:val="53F82D1A"/>
    <w:rsid w:val="54741E29"/>
    <w:rsid w:val="54C928F1"/>
    <w:rsid w:val="54D22C26"/>
    <w:rsid w:val="55440E81"/>
    <w:rsid w:val="55DF3558"/>
    <w:rsid w:val="57B51509"/>
    <w:rsid w:val="57E4250A"/>
    <w:rsid w:val="57FE695F"/>
    <w:rsid w:val="58440AC4"/>
    <w:rsid w:val="58E92CAD"/>
    <w:rsid w:val="598D5F3C"/>
    <w:rsid w:val="59C65729"/>
    <w:rsid w:val="59C70291"/>
    <w:rsid w:val="5AE10F31"/>
    <w:rsid w:val="5B5C3982"/>
    <w:rsid w:val="5BB15279"/>
    <w:rsid w:val="5C176643"/>
    <w:rsid w:val="5CD7637A"/>
    <w:rsid w:val="5D0C66B0"/>
    <w:rsid w:val="5D1F2945"/>
    <w:rsid w:val="5DBD0F1C"/>
    <w:rsid w:val="5E44039F"/>
    <w:rsid w:val="5E962A71"/>
    <w:rsid w:val="5FDA1313"/>
    <w:rsid w:val="604B5EB2"/>
    <w:rsid w:val="60BC67AA"/>
    <w:rsid w:val="60F80C6C"/>
    <w:rsid w:val="613655B0"/>
    <w:rsid w:val="615D58A6"/>
    <w:rsid w:val="61A31BBA"/>
    <w:rsid w:val="621D2258"/>
    <w:rsid w:val="62F358BF"/>
    <w:rsid w:val="63020FB7"/>
    <w:rsid w:val="639A6C6D"/>
    <w:rsid w:val="64140E24"/>
    <w:rsid w:val="649C571D"/>
    <w:rsid w:val="64B95701"/>
    <w:rsid w:val="65187AA5"/>
    <w:rsid w:val="65D7663D"/>
    <w:rsid w:val="66F13C9E"/>
    <w:rsid w:val="670912E7"/>
    <w:rsid w:val="677F5796"/>
    <w:rsid w:val="67B666F0"/>
    <w:rsid w:val="67BC7181"/>
    <w:rsid w:val="67C65017"/>
    <w:rsid w:val="68333CEB"/>
    <w:rsid w:val="693C6F57"/>
    <w:rsid w:val="69D76B1C"/>
    <w:rsid w:val="6A87484D"/>
    <w:rsid w:val="6ABF314C"/>
    <w:rsid w:val="6ADA6B0F"/>
    <w:rsid w:val="6B1446C3"/>
    <w:rsid w:val="6B5C0916"/>
    <w:rsid w:val="6BD46B4C"/>
    <w:rsid w:val="6BEC4973"/>
    <w:rsid w:val="6BF614FE"/>
    <w:rsid w:val="6C5E72A7"/>
    <w:rsid w:val="6CDF357B"/>
    <w:rsid w:val="6CF8797E"/>
    <w:rsid w:val="6D3A00A9"/>
    <w:rsid w:val="6E360C8D"/>
    <w:rsid w:val="6E4B0B58"/>
    <w:rsid w:val="6E800C4A"/>
    <w:rsid w:val="6EEE1D8B"/>
    <w:rsid w:val="6F1B214B"/>
    <w:rsid w:val="70500A63"/>
    <w:rsid w:val="706D548D"/>
    <w:rsid w:val="707778B4"/>
    <w:rsid w:val="71BE2571"/>
    <w:rsid w:val="72743740"/>
    <w:rsid w:val="72CD54D5"/>
    <w:rsid w:val="73B23344"/>
    <w:rsid w:val="73B8638A"/>
    <w:rsid w:val="73E02D1E"/>
    <w:rsid w:val="740A68D3"/>
    <w:rsid w:val="740E5504"/>
    <w:rsid w:val="74AA59C5"/>
    <w:rsid w:val="75E73FC8"/>
    <w:rsid w:val="761F2406"/>
    <w:rsid w:val="764D0072"/>
    <w:rsid w:val="77467723"/>
    <w:rsid w:val="7778186F"/>
    <w:rsid w:val="7792687D"/>
    <w:rsid w:val="77A0025C"/>
    <w:rsid w:val="77B50BF9"/>
    <w:rsid w:val="77BE36CE"/>
    <w:rsid w:val="787133B3"/>
    <w:rsid w:val="78B50D7C"/>
    <w:rsid w:val="790C7B24"/>
    <w:rsid w:val="790E3BCD"/>
    <w:rsid w:val="792C551A"/>
    <w:rsid w:val="79564912"/>
    <w:rsid w:val="795A2038"/>
    <w:rsid w:val="797C4F5D"/>
    <w:rsid w:val="79CB5B68"/>
    <w:rsid w:val="79D4779E"/>
    <w:rsid w:val="7A277B95"/>
    <w:rsid w:val="7AF44625"/>
    <w:rsid w:val="7B062ED9"/>
    <w:rsid w:val="7BD843D1"/>
    <w:rsid w:val="7C104D55"/>
    <w:rsid w:val="7C2812ED"/>
    <w:rsid w:val="7C371E92"/>
    <w:rsid w:val="7C525F16"/>
    <w:rsid w:val="7D087BCE"/>
    <w:rsid w:val="7D5A0E93"/>
    <w:rsid w:val="7D7021C0"/>
    <w:rsid w:val="7D9A1086"/>
    <w:rsid w:val="7DD91089"/>
    <w:rsid w:val="7E3812EE"/>
    <w:rsid w:val="7F2949D6"/>
    <w:rsid w:val="7FFF3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2020-01-14T09:39:00Z</dcterms:created>
  <dc:creator>Administrator</dc:creator>
  <cp:lastModifiedBy>WYH</cp:lastModifiedBy>
  <cp:lastPrinted>2020-03-19T08:41:00Z</cp:lastPrinted>
  <dcterms:modified xsi:type="dcterms:W3CDTF">2020-03-20T03:57:46Z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