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巴青县财政局</w:t>
      </w:r>
      <w:r>
        <w:rPr>
          <w:rFonts w:hint="eastAsia" w:ascii="方正小标宋简体" w:hAnsi="仿宋" w:eastAsia="方正小标宋简体"/>
          <w:sz w:val="44"/>
          <w:szCs w:val="44"/>
          <w:lang w:eastAsia="zh-CN"/>
        </w:rPr>
        <w:t>2023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 xml:space="preserve">年 </w:t>
      </w:r>
      <w:r>
        <w:rPr>
          <w:rFonts w:hint="eastAsia" w:ascii="仿宋" w:hAnsi="仿宋" w:eastAsia="仿宋"/>
          <w:sz w:val="32"/>
          <w:szCs w:val="32"/>
          <w:lang w:val="en-US" w:eastAsia="zh-CN"/>
        </w:rPr>
        <w:t>03</w:t>
      </w:r>
      <w:r>
        <w:rPr>
          <w:rFonts w:hint="eastAsia" w:ascii="仿宋" w:hAnsi="仿宋" w:eastAsia="仿宋"/>
          <w:sz w:val="32"/>
          <w:szCs w:val="32"/>
        </w:rPr>
        <w:t>月</w:t>
      </w:r>
      <w:r>
        <w:rPr>
          <w:rFonts w:hint="eastAsia" w:ascii="仿宋" w:hAnsi="仿宋" w:eastAsia="仿宋"/>
          <w:sz w:val="32"/>
          <w:szCs w:val="32"/>
          <w:lang w:val="en-US" w:eastAsia="zh-CN"/>
        </w:rPr>
        <w:t>13</w:t>
      </w:r>
      <w:bookmarkStart w:id="0" w:name="_GoBack"/>
      <w:bookmarkEnd w:id="0"/>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巴青县财政局概况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巴青县财政局</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巴青县财政局</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巴青县财政局概况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pStyle w:val="11"/>
        <w:spacing w:line="536" w:lineRule="exact"/>
        <w:ind w:firstLineChars="0"/>
        <w:rPr>
          <w:rFonts w:ascii="仿宋" w:hAnsi="仿宋" w:eastAsia="仿宋" w:cs="仿宋"/>
          <w:sz w:val="32"/>
        </w:rPr>
      </w:pPr>
      <w:r>
        <w:rPr>
          <w:rFonts w:hint="eastAsia" w:ascii="仿宋" w:hAnsi="仿宋" w:eastAsia="仿宋" w:cs="仿宋"/>
          <w:sz w:val="32"/>
          <w:szCs w:val="22"/>
        </w:rPr>
        <w:t xml:space="preserve">第一条 </w:t>
      </w:r>
      <w:r>
        <w:rPr>
          <w:rFonts w:hint="eastAsia" w:ascii="仿宋" w:hAnsi="仿宋" w:eastAsia="仿宋" w:cs="仿宋"/>
          <w:sz w:val="32"/>
        </w:rPr>
        <w:t xml:space="preserve"> 根据党中央、自治区党委关于深化地方党政机构改革的工作要求和《关于那曲市机构改革的实施意见》《巴青县机构改革方案》，制定本规定。</w:t>
      </w:r>
    </w:p>
    <w:p>
      <w:pPr>
        <w:spacing w:line="536" w:lineRule="exact"/>
        <w:ind w:firstLine="480" w:firstLineChars="150"/>
        <w:textAlignment w:val="center"/>
        <w:rPr>
          <w:rFonts w:ascii="仿宋" w:hAnsi="仿宋" w:eastAsia="仿宋" w:cs="仿宋"/>
          <w:sz w:val="32"/>
        </w:rPr>
      </w:pPr>
      <w:r>
        <w:rPr>
          <w:rFonts w:hint="eastAsia" w:ascii="仿宋" w:hAnsi="仿宋" w:eastAsia="仿宋" w:cs="仿宋"/>
          <w:sz w:val="32"/>
        </w:rPr>
        <w:t>第二条 巴青县财政局是县政府组成部门，为正科级，加挂县政府国有资产监督管理委员会牌子。</w:t>
      </w:r>
    </w:p>
    <w:p>
      <w:pPr>
        <w:spacing w:line="536" w:lineRule="exact"/>
        <w:ind w:firstLine="480" w:firstLineChars="150"/>
        <w:textAlignment w:val="center"/>
        <w:rPr>
          <w:rFonts w:ascii="仿宋" w:hAnsi="仿宋" w:eastAsia="仿宋" w:cs="仿宋"/>
          <w:sz w:val="32"/>
        </w:rPr>
      </w:pPr>
      <w:r>
        <w:rPr>
          <w:rFonts w:hint="eastAsia" w:ascii="仿宋" w:hAnsi="仿宋" w:eastAsia="仿宋" w:cs="仿宋"/>
          <w:sz w:val="32"/>
        </w:rPr>
        <w:t>第三条  县财政局贯彻落实党中央、自治区党委关于财经工作的方针政策和县委的决策部署，在履行职责过程中坚持和加强党对财政工作的统一领导。主要职责是：</w:t>
      </w:r>
    </w:p>
    <w:p>
      <w:pPr>
        <w:spacing w:line="536" w:lineRule="exact"/>
        <w:ind w:firstLine="640" w:firstLineChars="200"/>
        <w:textAlignment w:val="center"/>
        <w:rPr>
          <w:rFonts w:ascii="仿宋" w:hAnsi="仿宋" w:eastAsia="仿宋" w:cs="仿宋"/>
          <w:sz w:val="32"/>
        </w:rPr>
      </w:pPr>
      <w:r>
        <w:rPr>
          <w:rFonts w:hint="eastAsia" w:ascii="仿宋" w:hAnsi="仿宋" w:eastAsia="仿宋" w:cs="仿宋"/>
          <w:sz w:val="32"/>
        </w:rPr>
        <w:t>（一）组织实施自治区和市财税发展战略、规划、政策和改革方案。分析预测宏观经济形势，参与制定全县宏观经济政策，提出运用财税政策实施宏观调控和综合平衡社会财力的建议。拟订和执行县与乡（镇）与企业的分配政策，完善鼓励公益事业发展的财税政策。</w:t>
      </w:r>
    </w:p>
    <w:p>
      <w:pPr>
        <w:spacing w:line="536" w:lineRule="exact"/>
        <w:ind w:firstLine="640" w:firstLineChars="200"/>
        <w:textAlignment w:val="center"/>
        <w:rPr>
          <w:rFonts w:ascii="仿宋" w:hAnsi="仿宋" w:eastAsia="仿宋" w:cs="仿宋"/>
          <w:sz w:val="32"/>
        </w:rPr>
      </w:pPr>
      <w:r>
        <w:rPr>
          <w:rFonts w:hint="eastAsia" w:ascii="仿宋" w:hAnsi="仿宋" w:eastAsia="仿宋" w:cs="仿宋"/>
          <w:sz w:val="32"/>
        </w:rPr>
        <w:t>（二）贯彻执行国家制定出台的财经有关法律法规，监督执行财政、财务、会计、有关国有资产管理等地方性法规。</w:t>
      </w:r>
    </w:p>
    <w:p>
      <w:pPr>
        <w:spacing w:line="536" w:lineRule="exact"/>
        <w:ind w:firstLine="640" w:firstLineChars="200"/>
        <w:textAlignment w:val="center"/>
        <w:rPr>
          <w:rFonts w:ascii="仿宋" w:hAnsi="仿宋" w:eastAsia="仿宋" w:cs="仿宋"/>
          <w:sz w:val="32"/>
          <w:szCs w:val="32"/>
        </w:rPr>
      </w:pPr>
      <w:r>
        <w:rPr>
          <w:rFonts w:hint="eastAsia" w:ascii="仿宋" w:hAnsi="仿宋" w:eastAsia="仿宋" w:cs="仿宋"/>
          <w:sz w:val="32"/>
        </w:rPr>
        <w:t>（三）</w:t>
      </w:r>
      <w:r>
        <w:rPr>
          <w:rFonts w:hint="eastAsia" w:ascii="仿宋" w:hAnsi="仿宋" w:eastAsia="仿宋" w:cs="仿宋"/>
          <w:sz w:val="32"/>
          <w:szCs w:val="32"/>
        </w:rPr>
        <w:t>负责县本级各项财政收支管理。编制年度县本级预决算草案并组织执行。受县政府委托，向县人民代表大会及其常委会报告全县和县本级年度预算、执行和决算情况。组织制定经费开支标准、定额，审核批复部门（单位）年度预决算。负责政府投资基金县财政出资的预算管理和国有资产管理。组织实施县本级政府预决算公开。改革完善县对乡（镇）财政管理体制。指导乡（镇）财政管理工作和改革完善乡镇财政管理体制。</w:t>
      </w:r>
    </w:p>
    <w:p>
      <w:pPr>
        <w:spacing w:line="536" w:lineRule="exact"/>
        <w:ind w:firstLine="640" w:firstLineChars="200"/>
        <w:textAlignment w:val="center"/>
        <w:rPr>
          <w:rFonts w:ascii="仿宋" w:hAnsi="仿宋" w:eastAsia="仿宋" w:cs="仿宋"/>
          <w:sz w:val="32"/>
          <w:szCs w:val="20"/>
        </w:rPr>
      </w:pPr>
      <w:r>
        <w:rPr>
          <w:rFonts w:hint="eastAsia" w:ascii="仿宋" w:hAnsi="仿宋" w:eastAsia="仿宋" w:cs="仿宋"/>
          <w:sz w:val="32"/>
        </w:rPr>
        <w:t>（四）按分工负责政府非税收入管理。负责政府性基金管理，按规定管理行政事业性收费。管理财政票据。</w:t>
      </w:r>
    </w:p>
    <w:p>
      <w:pPr>
        <w:spacing w:line="536" w:lineRule="exact"/>
        <w:ind w:firstLine="640" w:firstLineChars="200"/>
        <w:textAlignment w:val="center"/>
        <w:rPr>
          <w:rFonts w:ascii="仿宋" w:hAnsi="仿宋" w:eastAsia="仿宋" w:cs="仿宋"/>
          <w:sz w:val="32"/>
        </w:rPr>
      </w:pPr>
      <w:r>
        <w:rPr>
          <w:rFonts w:hint="eastAsia" w:ascii="仿宋" w:hAnsi="仿宋" w:eastAsia="仿宋" w:cs="仿宋"/>
          <w:sz w:val="32"/>
        </w:rPr>
        <w:t>（五）组织制定国库管理制度、国库集中收付制度，指导实施国库业务，按规定开展国库现金管理工作。组织编制并上报政府财务报告。负责政府采购政策制度的制定、执行。负责政府采购对外事务。</w:t>
      </w:r>
    </w:p>
    <w:p>
      <w:pPr>
        <w:spacing w:line="536" w:lineRule="exact"/>
        <w:ind w:firstLine="640" w:firstLineChars="200"/>
        <w:textAlignment w:val="center"/>
        <w:rPr>
          <w:rFonts w:ascii="仿宋" w:hAnsi="仿宋" w:eastAsia="仿宋" w:cs="仿宋"/>
          <w:sz w:val="32"/>
        </w:rPr>
      </w:pPr>
      <w:r>
        <w:rPr>
          <w:rFonts w:hint="eastAsia" w:ascii="仿宋" w:hAnsi="仿宋" w:eastAsia="仿宋" w:cs="仿宋"/>
          <w:sz w:val="32"/>
        </w:rPr>
        <w:t>（六）负责地方政府债务管理。</w:t>
      </w:r>
      <w:r>
        <w:rPr>
          <w:rFonts w:hint="eastAsia" w:ascii="仿宋" w:hAnsi="仿宋" w:eastAsia="仿宋" w:cs="仿宋"/>
          <w:sz w:val="32"/>
          <w:szCs w:val="32"/>
        </w:rPr>
        <w:t>拟订和执行地方政府债务管理的制度、政策。负责地方政府债务余额限额申请和管理。</w:t>
      </w:r>
    </w:p>
    <w:p>
      <w:pPr>
        <w:spacing w:line="536" w:lineRule="exact"/>
        <w:ind w:firstLine="640" w:firstLineChars="200"/>
        <w:textAlignment w:val="center"/>
        <w:rPr>
          <w:rFonts w:ascii="仿宋" w:hAnsi="仿宋" w:eastAsia="仿宋" w:cs="仿宋"/>
          <w:sz w:val="32"/>
          <w:szCs w:val="32"/>
        </w:rPr>
      </w:pPr>
      <w:r>
        <w:rPr>
          <w:rFonts w:hint="eastAsia" w:ascii="仿宋" w:hAnsi="仿宋" w:eastAsia="仿宋" w:cs="仿宋"/>
          <w:sz w:val="32"/>
        </w:rPr>
        <w:t>（七）牵头编制国有资产管理情况报告。根据县政府授权，集中统一履行县所属国有金融资本出资人职责，代表县政府对国有企业履行出资人职责。负责拟订县行政事业单位国有资产管理制度并组织实施。制定需要全县统一规定的开支标准和支出政策。</w:t>
      </w:r>
    </w:p>
    <w:p>
      <w:pPr>
        <w:spacing w:line="536" w:lineRule="exact"/>
        <w:ind w:firstLine="640" w:firstLineChars="200"/>
        <w:textAlignment w:val="center"/>
        <w:rPr>
          <w:rFonts w:ascii="仿宋" w:hAnsi="仿宋" w:eastAsia="仿宋" w:cs="仿宋"/>
          <w:sz w:val="32"/>
          <w:szCs w:val="20"/>
        </w:rPr>
      </w:pPr>
      <w:r>
        <w:rPr>
          <w:rFonts w:hint="eastAsia" w:ascii="仿宋" w:hAnsi="仿宋" w:eastAsia="仿宋" w:cs="仿宋"/>
          <w:sz w:val="32"/>
        </w:rPr>
        <w:t>（八）负责审核并汇总编制全县国有资本经营预决算草案，制定国有资本经营预算的制度、办法，收取县本级企业国有资本收益。指导乡（镇）国有资本经营预算工作。组织实施企业财务制度和企业财务会计报告编制办法。参与拟订企业国有资产管理相关制度。</w:t>
      </w:r>
    </w:p>
    <w:p>
      <w:pPr>
        <w:spacing w:line="536" w:lineRule="exact"/>
        <w:ind w:firstLine="640" w:firstLineChars="200"/>
        <w:textAlignment w:val="center"/>
        <w:rPr>
          <w:rFonts w:ascii="仿宋" w:hAnsi="仿宋" w:eastAsia="仿宋" w:cs="仿宋"/>
          <w:sz w:val="32"/>
        </w:rPr>
      </w:pPr>
      <w:r>
        <w:rPr>
          <w:rFonts w:hint="eastAsia" w:ascii="仿宋" w:hAnsi="仿宋" w:eastAsia="仿宋" w:cs="仿宋"/>
          <w:sz w:val="32"/>
        </w:rPr>
        <w:t>（九）参与拟订全县社会保险政策，负责审核汇总编制全县社会保险基金预决算草案，会同有关部门拟订和执行社会保险资金（基金）财政补助政策和财务管理制度，管理社会保险资金（基金）收支工作。</w:t>
      </w:r>
    </w:p>
    <w:p>
      <w:pPr>
        <w:spacing w:line="536" w:lineRule="exact"/>
        <w:ind w:firstLine="640" w:firstLineChars="200"/>
        <w:textAlignment w:val="center"/>
        <w:rPr>
          <w:rFonts w:ascii="仿宋" w:hAnsi="仿宋" w:eastAsia="仿宋" w:cs="仿宋"/>
          <w:sz w:val="32"/>
        </w:rPr>
      </w:pPr>
      <w:r>
        <w:rPr>
          <w:rFonts w:hint="eastAsia" w:ascii="仿宋" w:hAnsi="仿宋" w:eastAsia="仿宋" w:cs="仿宋"/>
          <w:sz w:val="32"/>
        </w:rPr>
        <w:t>（十）负责管理和监督县本级财政的经济发展支出、政府性投资项目的财政拨款，参与拟订县基建投资有关政策，制定基建财务管理制度。负责有关政策性补贴和专项储备资金财政管理工作。</w:t>
      </w:r>
    </w:p>
    <w:p>
      <w:pPr>
        <w:spacing w:line="536" w:lineRule="exact"/>
        <w:ind w:firstLine="640" w:firstLineChars="200"/>
        <w:textAlignment w:val="center"/>
        <w:rPr>
          <w:rFonts w:ascii="仿宋" w:hAnsi="仿宋" w:eastAsia="仿宋" w:cs="仿宋"/>
          <w:sz w:val="32"/>
        </w:rPr>
      </w:pPr>
      <w:r>
        <w:rPr>
          <w:rFonts w:hint="eastAsia" w:ascii="仿宋" w:hAnsi="仿宋" w:eastAsia="仿宋" w:cs="仿宋"/>
          <w:sz w:val="32"/>
        </w:rPr>
        <w:t>（十一）会同有关部门拟订国有土地、矿产等国有资源收入政策，参与国有土地、矿产等国有资源使用政策的研究和制度改革。参与住房保障政策研究，管理住房改革预算资金。</w:t>
      </w:r>
    </w:p>
    <w:p>
      <w:pPr>
        <w:spacing w:line="536" w:lineRule="exact"/>
        <w:ind w:firstLine="640" w:firstLineChars="200"/>
        <w:textAlignment w:val="center"/>
        <w:rPr>
          <w:rFonts w:ascii="仿宋" w:hAnsi="仿宋" w:eastAsia="仿宋" w:cs="仿宋"/>
          <w:sz w:val="32"/>
          <w:szCs w:val="20"/>
        </w:rPr>
      </w:pPr>
      <w:r>
        <w:rPr>
          <w:rFonts w:hint="eastAsia" w:ascii="仿宋" w:hAnsi="仿宋" w:eastAsia="仿宋" w:cs="仿宋"/>
          <w:sz w:val="32"/>
        </w:rPr>
        <w:t>（十二）负责管理全县会计工作，监督和规范会计行为，组织实施国家统一的会计制度，指导和管理注册会计师、会计师事务所、代理记账行业的业务，指导和管理社会审计。依法管理资产评估有关工作。</w:t>
      </w:r>
    </w:p>
    <w:p>
      <w:pPr>
        <w:spacing w:line="536" w:lineRule="exact"/>
        <w:ind w:firstLine="640" w:firstLineChars="200"/>
        <w:rPr>
          <w:rFonts w:ascii="仿宋" w:hAnsi="仿宋" w:eastAsia="仿宋" w:cs="仿宋"/>
          <w:sz w:val="32"/>
        </w:rPr>
      </w:pPr>
      <w:r>
        <w:rPr>
          <w:rFonts w:hint="eastAsia" w:ascii="仿宋" w:hAnsi="仿宋" w:eastAsia="仿宋" w:cs="仿宋"/>
          <w:sz w:val="32"/>
        </w:rPr>
        <w:t>（十三）</w:t>
      </w:r>
      <w:r>
        <w:rPr>
          <w:rFonts w:hint="eastAsia" w:ascii="仿宋" w:hAnsi="仿宋" w:eastAsia="仿宋" w:cs="仿宋"/>
          <w:sz w:val="32"/>
          <w:szCs w:val="32"/>
        </w:rPr>
        <w:t>监督财税法规政策的执行情况、预算管理工作，监测财政运行</w:t>
      </w:r>
      <w:r>
        <w:rPr>
          <w:rFonts w:hint="eastAsia" w:ascii="仿宋" w:hAnsi="仿宋" w:eastAsia="仿宋" w:cs="仿宋"/>
          <w:sz w:val="32"/>
        </w:rPr>
        <w:t>等情况，反映财政收支管理中的重大问题，提出加强财政管理的政策建议，依法依规处理财政违法违规行为。</w:t>
      </w:r>
    </w:p>
    <w:p>
      <w:pPr>
        <w:spacing w:line="536" w:lineRule="exact"/>
        <w:ind w:firstLine="640" w:firstLineChars="200"/>
        <w:rPr>
          <w:rFonts w:ascii="仿宋" w:hAnsi="仿宋" w:eastAsia="仿宋" w:cs="仿宋"/>
          <w:sz w:val="32"/>
          <w:szCs w:val="32"/>
        </w:rPr>
      </w:pPr>
      <w:r>
        <w:rPr>
          <w:rFonts w:hint="eastAsia" w:ascii="仿宋" w:hAnsi="仿宋" w:eastAsia="仿宋" w:cs="仿宋"/>
          <w:sz w:val="32"/>
          <w:szCs w:val="32"/>
        </w:rPr>
        <w:t>（十四）贯彻执行国家、自治区和市有关国有资产管理的法律法规，参与起草国有资产管理的相关地方性法规和政府规章草案。</w:t>
      </w:r>
    </w:p>
    <w:p>
      <w:pPr>
        <w:tabs>
          <w:tab w:val="left" w:pos="396"/>
        </w:tabs>
        <w:spacing w:line="536"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（十五）根据县政府授权，依法履行出资人职责，以管资本为主加强国有资产监管，依法落实企业法人财产权和经营自主权，承担监督所监管企业国有资产保值增值的责任。                                             </w:t>
      </w:r>
    </w:p>
    <w:p>
      <w:pPr>
        <w:tabs>
          <w:tab w:val="left" w:pos="396"/>
        </w:tabs>
        <w:spacing w:line="536"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（十六）指导所监管企业党的组织建设、队伍建设等工作，强化所监管企业思想政治教育和理论学习工作，指导企业精神文明和企业文化建设。</w:t>
      </w:r>
    </w:p>
    <w:p>
      <w:pPr>
        <w:tabs>
          <w:tab w:val="left" w:pos="396"/>
        </w:tabs>
        <w:spacing w:line="536"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（十七）围绕国家产业发展总体部署和自治区产业发展规划及市产业发展思路，提出本级国有资本战略性调整、产业及企业重组整合方案，推动国有经济布局结构的调整优化和国有资本的有序进退。</w:t>
      </w:r>
    </w:p>
    <w:p>
      <w:pPr>
        <w:tabs>
          <w:tab w:val="left" w:pos="396"/>
        </w:tabs>
        <w:spacing w:line="536"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（十八）分类指导推进国有企业改革，完善现代企业制度，健全公司法人治理结构。推进所监管企业混合所有制改革。负责国有资本授权经营体制改革，按权限承担改组组建国有资本投资、运营公司有关工作。</w:t>
      </w:r>
    </w:p>
    <w:p>
      <w:pPr>
        <w:tabs>
          <w:tab w:val="left" w:pos="396"/>
        </w:tabs>
        <w:spacing w:line="536" w:lineRule="exact"/>
        <w:ind w:firstLine="640" w:firstLineChars="200"/>
        <w:rPr>
          <w:rFonts w:ascii="仿宋" w:hAnsi="仿宋" w:eastAsia="仿宋" w:cs="仿宋"/>
          <w:sz w:val="32"/>
          <w:szCs w:val="32"/>
        </w:rPr>
      </w:pPr>
      <w:r>
        <w:rPr>
          <w:rFonts w:hint="eastAsia" w:ascii="仿宋" w:hAnsi="仿宋" w:eastAsia="仿宋" w:cs="仿宋"/>
          <w:sz w:val="32"/>
          <w:szCs w:val="32"/>
        </w:rPr>
        <w:t>（十九）会同其他股东制定、修改所监管企业章程，审议董事会、企业内设监事会报告。承担所监管企业财务预决算报告审核等工作。根据有关法律法规和权限，审核所监管企业合并、分立、改制等关系国有资产出资人权益的重大事项。</w:t>
      </w:r>
    </w:p>
    <w:p>
      <w:pPr>
        <w:tabs>
          <w:tab w:val="left" w:pos="396"/>
        </w:tabs>
        <w:spacing w:line="536"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（二十）按照管理权限和法定程序对所监管企业负责人进行任免、考核、奖惩。建立符合社会主义市场经济体制和现代企业制度要求的选人、用人机制。推行职业经理人制度。  </w:t>
      </w:r>
    </w:p>
    <w:p>
      <w:pPr>
        <w:tabs>
          <w:tab w:val="left" w:pos="396"/>
        </w:tabs>
        <w:spacing w:line="536" w:lineRule="exact"/>
        <w:ind w:firstLine="640" w:firstLineChars="200"/>
        <w:rPr>
          <w:rFonts w:ascii="仿宋" w:hAnsi="仿宋" w:eastAsia="仿宋" w:cs="仿宋"/>
          <w:sz w:val="32"/>
          <w:szCs w:val="32"/>
        </w:rPr>
      </w:pPr>
      <w:r>
        <w:rPr>
          <w:rFonts w:hint="eastAsia" w:ascii="仿宋" w:hAnsi="仿宋" w:eastAsia="仿宋" w:cs="仿宋"/>
          <w:sz w:val="32"/>
          <w:szCs w:val="32"/>
        </w:rPr>
        <w:t>（二十一）组织所监管企业上交国有资本收益，参与制定国有资本经营预算有关管理制度和办法，提出所监管企业年度国有资本经营预算建议草案并监督执行。监测国有资本运营质量，监督企业财务状况。指导监督乡（镇）国有资产监督管理工作。</w:t>
      </w:r>
    </w:p>
    <w:p>
      <w:pPr>
        <w:tabs>
          <w:tab w:val="left" w:pos="396"/>
        </w:tabs>
        <w:spacing w:line="536" w:lineRule="exact"/>
        <w:ind w:firstLine="640" w:firstLineChars="200"/>
        <w:rPr>
          <w:rFonts w:ascii="仿宋" w:hAnsi="仿宋" w:eastAsia="仿宋" w:cs="仿宋"/>
          <w:sz w:val="32"/>
          <w:szCs w:val="32"/>
        </w:rPr>
      </w:pPr>
      <w:r>
        <w:rPr>
          <w:rFonts w:hint="eastAsia" w:ascii="仿宋" w:hAnsi="仿宋" w:eastAsia="仿宋" w:cs="仿宋"/>
          <w:sz w:val="32"/>
          <w:szCs w:val="32"/>
        </w:rPr>
        <w:t>（二十二）负责对所监管企业负责人履职情况、“三重一大”事项等开展监督检查，对国有资产流失或有关事项实施稽查，对违规经营投资造成国有资产损失的企业负责人实施责任追究。</w:t>
      </w:r>
    </w:p>
    <w:p>
      <w:pPr>
        <w:tabs>
          <w:tab w:val="left" w:pos="396"/>
        </w:tabs>
        <w:spacing w:line="536" w:lineRule="exact"/>
        <w:ind w:firstLine="640" w:firstLineChars="200"/>
        <w:rPr>
          <w:rFonts w:ascii="仿宋" w:hAnsi="仿宋" w:eastAsia="仿宋" w:cs="仿宋"/>
          <w:sz w:val="32"/>
          <w:szCs w:val="32"/>
        </w:rPr>
      </w:pPr>
      <w:r>
        <w:rPr>
          <w:rFonts w:hint="eastAsia" w:ascii="仿宋" w:hAnsi="仿宋" w:eastAsia="仿宋" w:cs="仿宋"/>
          <w:sz w:val="32"/>
          <w:szCs w:val="32"/>
        </w:rPr>
        <w:t>（二十三）指导所监管企业的安全生产监督管理和应急处置工作。</w:t>
      </w:r>
    </w:p>
    <w:p>
      <w:pPr>
        <w:spacing w:line="536" w:lineRule="exact"/>
        <w:ind w:firstLine="640" w:firstLineChars="200"/>
        <w:textAlignment w:val="center"/>
        <w:rPr>
          <w:rFonts w:ascii="仿宋" w:hAnsi="仿宋" w:eastAsia="仿宋" w:cs="仿宋"/>
          <w:sz w:val="32"/>
        </w:rPr>
      </w:pPr>
      <w:r>
        <w:rPr>
          <w:rFonts w:hint="eastAsia" w:ascii="仿宋" w:hAnsi="仿宋" w:eastAsia="仿宋" w:cs="仿宋"/>
          <w:sz w:val="32"/>
        </w:rPr>
        <w:t>（二十四）完成县委和县政府交办的其他任务。</w:t>
      </w:r>
    </w:p>
    <w:p>
      <w:pPr>
        <w:spacing w:line="536" w:lineRule="exact"/>
        <w:ind w:firstLine="640" w:firstLineChars="200"/>
        <w:textAlignment w:val="center"/>
        <w:rPr>
          <w:rFonts w:ascii="仿宋" w:hAnsi="仿宋" w:eastAsia="仿宋" w:cs="仿宋"/>
          <w:sz w:val="32"/>
        </w:rPr>
      </w:pPr>
      <w:r>
        <w:rPr>
          <w:rFonts w:hint="eastAsia" w:ascii="仿宋" w:hAnsi="仿宋" w:eastAsia="仿宋" w:cs="仿宋"/>
          <w:sz w:val="32"/>
        </w:rPr>
        <w:t>（二十五）职能转变。</w:t>
      </w:r>
    </w:p>
    <w:p>
      <w:pPr>
        <w:spacing w:line="536" w:lineRule="exact"/>
        <w:ind w:firstLine="640" w:firstLineChars="200"/>
        <w:textAlignment w:val="center"/>
        <w:rPr>
          <w:rFonts w:ascii="仿宋" w:hAnsi="仿宋" w:eastAsia="仿宋" w:cs="仿宋"/>
          <w:sz w:val="32"/>
        </w:rPr>
      </w:pPr>
      <w:r>
        <w:rPr>
          <w:rFonts w:hint="eastAsia" w:ascii="仿宋" w:hAnsi="仿宋" w:eastAsia="仿宋" w:cs="仿宋"/>
          <w:sz w:val="32"/>
        </w:rPr>
        <w:t>1.完善宏观调控体系，创新调控方式，构建发展规划、财政、金融等政策协调和工作协同机制，强化经济监测预测预警能力，建立健全重大问题研究和政策储备工作机制，增强宏观调控前瞻性、针对性、协同性。</w:t>
      </w:r>
    </w:p>
    <w:p>
      <w:pPr>
        <w:spacing w:line="536" w:lineRule="exact"/>
        <w:ind w:firstLine="640" w:firstLineChars="200"/>
        <w:textAlignment w:val="center"/>
        <w:rPr>
          <w:rFonts w:ascii="仿宋" w:hAnsi="仿宋" w:eastAsia="仿宋" w:cs="仿宋"/>
          <w:sz w:val="32"/>
        </w:rPr>
      </w:pPr>
      <w:r>
        <w:rPr>
          <w:rFonts w:hint="eastAsia" w:ascii="仿宋" w:hAnsi="仿宋" w:eastAsia="仿宋" w:cs="仿宋"/>
          <w:sz w:val="32"/>
        </w:rPr>
        <w:t>2.深化财税体制改革。加快建立现代财政制度，推进财政事权和支出责任划分改革，理顺县和乡（镇）收入划分，建立权责清晰、财力协调、区域均衡的县和乡（镇）财政关系。完善转移支付制度，优化转移支付分类，规范转移支付项目，增强乡（镇）统筹能力。逐步统一预算分配，建立全面规范透明、标准科学、约束有力的预算制度，全面实施绩效管理。全面推行政府性基金和行政事业性收费清单管理，完善监督制度。深化税收制度改革，健全地方税体系。</w:t>
      </w:r>
    </w:p>
    <w:p>
      <w:pPr>
        <w:spacing w:line="536" w:lineRule="exact"/>
        <w:ind w:firstLine="640" w:firstLineChars="200"/>
        <w:textAlignment w:val="center"/>
        <w:rPr>
          <w:rFonts w:ascii="仿宋" w:hAnsi="仿宋" w:eastAsia="仿宋" w:cs="仿宋"/>
          <w:sz w:val="32"/>
        </w:rPr>
      </w:pPr>
      <w:r>
        <w:rPr>
          <w:rFonts w:hint="eastAsia" w:ascii="仿宋" w:hAnsi="仿宋" w:eastAsia="仿宋" w:cs="仿宋"/>
          <w:sz w:val="32"/>
        </w:rPr>
        <w:t>3.防范化解地方政府债务风险。规范举债融资机制，构建“闭环”管理体系，严控法定限额内债务风险，着力防控隐性债务风险，牢牢守住不发生系统性金融风险的底线。</w:t>
      </w:r>
    </w:p>
    <w:p>
      <w:pPr>
        <w:spacing w:line="536" w:lineRule="exact"/>
        <w:ind w:firstLine="640" w:firstLineChars="200"/>
        <w:textAlignment w:val="center"/>
        <w:rPr>
          <w:rFonts w:ascii="仿宋" w:hAnsi="仿宋" w:eastAsia="仿宋" w:cs="仿宋"/>
          <w:sz w:val="32"/>
        </w:rPr>
      </w:pPr>
      <w:r>
        <w:rPr>
          <w:rFonts w:hint="eastAsia" w:ascii="仿宋" w:hAnsi="仿宋" w:eastAsia="仿宋" w:cs="仿宋"/>
          <w:sz w:val="32"/>
        </w:rPr>
        <w:t>4.全面实施预算绩效管理。研究建立全方位、全过程、全覆盖的预算绩效管理体系，实施预算和绩效一体化。</w:t>
      </w:r>
    </w:p>
    <w:p>
      <w:pPr>
        <w:spacing w:line="536" w:lineRule="exact"/>
        <w:ind w:firstLine="640" w:firstLineChars="200"/>
        <w:textAlignment w:val="center"/>
        <w:rPr>
          <w:rFonts w:ascii="仿宋" w:hAnsi="仿宋" w:eastAsia="仿宋" w:cs="仿宋"/>
          <w:sz w:val="32"/>
        </w:rPr>
      </w:pPr>
      <w:r>
        <w:rPr>
          <w:rFonts w:hint="eastAsia" w:ascii="仿宋" w:hAnsi="仿宋" w:eastAsia="仿宋" w:cs="仿宋"/>
          <w:sz w:val="32"/>
        </w:rPr>
        <w:t>（二十六）有关职责分工。</w:t>
      </w:r>
    </w:p>
    <w:p>
      <w:pPr>
        <w:spacing w:line="536" w:lineRule="exact"/>
        <w:ind w:firstLine="640" w:firstLineChars="200"/>
        <w:textAlignment w:val="center"/>
        <w:rPr>
          <w:rFonts w:ascii="仿宋" w:hAnsi="仿宋" w:eastAsia="仿宋" w:cs="仿宋"/>
          <w:sz w:val="32"/>
        </w:rPr>
      </w:pPr>
      <w:r>
        <w:rPr>
          <w:rFonts w:hint="eastAsia" w:ascii="仿宋" w:hAnsi="仿宋" w:eastAsia="仿宋" w:cs="仿宋"/>
          <w:sz w:val="32"/>
        </w:rPr>
        <w:t>1.税政管理职责分工。县财政局负责提出制定地方税收政策的建议，与国家税务总局巴青县税务局等部门提出税率调整、减免税等建议。现财政局参与组织起草我县执行税收法律、行政法规的实施细则和税收政策调整方案，国家税务总局巴青县税务局等部门具体起草我县执行税收法律、行政法规的实施细则并提出税收政策建议，由县财政局组织审议后与国家税务总局巴青县税务局等部门共同上报和下发。</w:t>
      </w:r>
    </w:p>
    <w:p>
      <w:pPr>
        <w:spacing w:line="536" w:lineRule="exact"/>
        <w:ind w:firstLine="640" w:firstLineChars="200"/>
        <w:textAlignment w:val="center"/>
        <w:rPr>
          <w:rFonts w:ascii="仿宋" w:hAnsi="仿宋" w:eastAsia="仿宋" w:cs="仿宋"/>
          <w:sz w:val="32"/>
        </w:rPr>
      </w:pPr>
      <w:r>
        <w:rPr>
          <w:rFonts w:hint="eastAsia" w:ascii="仿宋" w:hAnsi="仿宋" w:eastAsia="仿宋" w:cs="仿宋"/>
          <w:sz w:val="32"/>
        </w:rPr>
        <w:t>2.非税收入管理职责分工。县财政局负责制定和组织实施非税收入国库集中收缴等各项管理制度，负责非税收入账户、收缴方式、退付退库等管理。国家税务总局巴青县税务局等执收部门按照非税收入国库集中收缴等有关规定，负责做好非税收入申报征收、会计和统计核算、缴费检查、欠费追缴和违法处罚等工作，有关非税收入项目收缴信息与县财政局及时共享。</w:t>
      </w:r>
    </w:p>
    <w:p>
      <w:pPr>
        <w:spacing w:line="536" w:lineRule="exact"/>
        <w:ind w:firstLine="640" w:firstLineChars="200"/>
        <w:textAlignment w:val="center"/>
        <w:rPr>
          <w:rFonts w:ascii="仿宋" w:hAnsi="仿宋" w:eastAsia="仿宋" w:cs="仿宋"/>
          <w:sz w:val="32"/>
          <w:szCs w:val="20"/>
        </w:rPr>
      </w:pPr>
      <w:r>
        <w:rPr>
          <w:rFonts w:hint="eastAsia" w:ascii="仿宋" w:hAnsi="仿宋" w:eastAsia="仿宋" w:cs="仿宋"/>
          <w:sz w:val="32"/>
        </w:rPr>
        <w:t>第四条  县财政局机关行政编制3名，部门领导职数3名（</w:t>
      </w:r>
      <w:r>
        <w:rPr>
          <w:rFonts w:hint="eastAsia" w:ascii="仿宋" w:hAnsi="仿宋" w:eastAsia="仿宋" w:cs="仿宋"/>
          <w:sz w:val="32"/>
          <w:szCs w:val="32"/>
        </w:rPr>
        <w:t>正科级1名、副科级2名</w:t>
      </w:r>
      <w:r>
        <w:rPr>
          <w:rFonts w:hint="eastAsia" w:ascii="仿宋" w:hAnsi="仿宋" w:eastAsia="仿宋" w:cs="仿宋"/>
          <w:sz w:val="32"/>
        </w:rPr>
        <w:t>）。</w:t>
      </w:r>
    </w:p>
    <w:p>
      <w:pPr>
        <w:spacing w:line="536" w:lineRule="exact"/>
        <w:ind w:firstLine="640" w:firstLineChars="200"/>
        <w:textAlignment w:val="center"/>
        <w:rPr>
          <w:rFonts w:ascii="仿宋" w:hAnsi="仿宋" w:eastAsia="仿宋" w:cs="仿宋"/>
          <w:sz w:val="32"/>
        </w:rPr>
      </w:pPr>
      <w:r>
        <w:rPr>
          <w:rFonts w:hint="eastAsia" w:ascii="仿宋" w:hAnsi="仿宋" w:eastAsia="仿宋" w:cs="仿宋"/>
          <w:sz w:val="32"/>
        </w:rPr>
        <w:t>第五条  县财政局所属事业单位的设置、职责和编制事项另行规定。</w:t>
      </w:r>
    </w:p>
    <w:p>
      <w:pPr>
        <w:spacing w:line="536" w:lineRule="exact"/>
        <w:ind w:firstLine="640" w:firstLineChars="200"/>
        <w:textAlignment w:val="center"/>
        <w:rPr>
          <w:rFonts w:ascii="仿宋" w:hAnsi="仿宋" w:eastAsia="仿宋" w:cs="仿宋"/>
          <w:sz w:val="32"/>
          <w:szCs w:val="32"/>
        </w:rPr>
      </w:pPr>
      <w:r>
        <w:rPr>
          <w:rFonts w:hint="eastAsia" w:ascii="仿宋" w:hAnsi="仿宋" w:eastAsia="仿宋" w:cs="仿宋"/>
          <w:sz w:val="32"/>
        </w:rPr>
        <w:t>第六条  本规定由县委、县政府负责解释，具体解释工作由县委机构编制委员会办公室承担，其调整由县委机构编制委员会办公室按规定程序办理。</w:t>
      </w: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2</w:t>
      </w:r>
      <w:r>
        <w:rPr>
          <w:rFonts w:hint="eastAsia" w:ascii="仿宋" w:hAnsi="仿宋" w:eastAsia="仿宋"/>
          <w:sz w:val="32"/>
          <w:szCs w:val="32"/>
        </w:rPr>
        <w:t>个机构、</w:t>
      </w:r>
      <w:r>
        <w:rPr>
          <w:rFonts w:hint="eastAsia" w:ascii="仿宋" w:hAnsi="仿宋" w:eastAsia="仿宋"/>
          <w:sz w:val="32"/>
          <w:szCs w:val="32"/>
          <w:u w:val="single"/>
        </w:rPr>
        <w:t>0</w:t>
      </w:r>
      <w:r>
        <w:rPr>
          <w:rFonts w:hint="eastAsia" w:ascii="仿宋" w:hAnsi="仿宋" w:eastAsia="仿宋"/>
          <w:sz w:val="32"/>
          <w:szCs w:val="32"/>
        </w:rPr>
        <w:t>个处（详细到</w:t>
      </w:r>
      <w:r>
        <w:rPr>
          <w:rFonts w:hint="eastAsia" w:ascii="仿宋" w:hAnsi="仿宋" w:eastAsia="仿宋"/>
          <w:sz w:val="32"/>
          <w:szCs w:val="32"/>
          <w:u w:val="single"/>
        </w:rPr>
        <w:t>0</w:t>
      </w:r>
      <w:r>
        <w:rPr>
          <w:rFonts w:hint="eastAsia" w:ascii="仿宋" w:hAnsi="仿宋" w:eastAsia="仿宋"/>
          <w:sz w:val="32"/>
          <w:szCs w:val="32"/>
        </w:rPr>
        <w:t>个二级预算单位。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w:t>
      </w:r>
      <w:r>
        <w:rPr>
          <w:rFonts w:hint="eastAsia" w:ascii="仿宋" w:hAnsi="仿宋" w:eastAsia="仿宋"/>
          <w:sz w:val="32"/>
          <w:szCs w:val="32"/>
          <w:lang w:eastAsia="zh-CN"/>
        </w:rPr>
        <w:t>2023</w:t>
      </w:r>
      <w:r>
        <w:rPr>
          <w:rFonts w:hint="eastAsia" w:ascii="仿宋" w:hAnsi="仿宋" w:eastAsia="仿宋"/>
          <w:sz w:val="32"/>
          <w:szCs w:val="32"/>
        </w:rPr>
        <w:t>年部门预算编制范围的二级预算单位包括：无。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巴青县财政局</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巴青县财政局</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年收支总预算</w:t>
      </w:r>
      <w:r>
        <w:rPr>
          <w:rFonts w:hint="eastAsia" w:ascii="仿宋" w:hAnsi="仿宋" w:eastAsia="仿宋"/>
          <w:sz w:val="32"/>
          <w:szCs w:val="32"/>
          <w:u w:val="single"/>
          <w:lang w:val="en-US" w:eastAsia="zh-CN"/>
        </w:rPr>
        <w:t>670.74</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636.14</w:t>
      </w:r>
      <w:r>
        <w:rPr>
          <w:rFonts w:hint="eastAsia" w:ascii="仿宋" w:hAnsi="仿宋" w:eastAsia="仿宋"/>
          <w:sz w:val="32"/>
          <w:szCs w:val="32"/>
        </w:rPr>
        <w:t>万元、上年结转</w:t>
      </w:r>
      <w:r>
        <w:rPr>
          <w:rFonts w:hint="eastAsia" w:ascii="仿宋" w:hAnsi="仿宋" w:eastAsia="仿宋"/>
          <w:sz w:val="32"/>
          <w:szCs w:val="32"/>
          <w:u w:val="single"/>
          <w:lang w:val="en-US" w:eastAsia="zh-CN"/>
        </w:rPr>
        <w:t>34.44</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524.99</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80.48</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33.93</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31.04</w:t>
      </w:r>
      <w:r>
        <w:rPr>
          <w:rFonts w:hint="eastAsia" w:ascii="仿宋" w:hAnsi="仿宋" w:eastAsia="仿宋"/>
          <w:sz w:val="32"/>
          <w:szCs w:val="32"/>
        </w:rPr>
        <w:t>万元、国有资本经营预算支出</w:t>
      </w:r>
      <w:r>
        <w:rPr>
          <w:rFonts w:hint="eastAsia" w:ascii="仿宋" w:hAnsi="仿宋" w:eastAsia="仿宋"/>
          <w:sz w:val="32"/>
          <w:szCs w:val="32"/>
          <w:u w:val="single"/>
          <w:lang w:val="en-US" w:eastAsia="zh-CN"/>
        </w:rPr>
        <w:t>0.31</w:t>
      </w:r>
      <w:r>
        <w:rPr>
          <w:rFonts w:hint="eastAsia" w:ascii="仿宋" w:hAnsi="仿宋" w:eastAsia="仿宋"/>
          <w:sz w:val="32"/>
          <w:szCs w:val="32"/>
        </w:rPr>
        <w:t>万元、灾害防治及应急管理支出</w:t>
      </w:r>
      <w:r>
        <w:rPr>
          <w:rFonts w:hint="eastAsia" w:ascii="仿宋" w:hAnsi="仿宋" w:eastAsia="仿宋"/>
          <w:sz w:val="32"/>
          <w:szCs w:val="32"/>
          <w:u w:val="single"/>
          <w:lang w:val="en-US" w:eastAsia="zh-CN"/>
        </w:rPr>
        <w:t>0</w:t>
      </w:r>
      <w:r>
        <w:rPr>
          <w:rFonts w:hint="eastAsia" w:ascii="仿宋" w:hAnsi="仿宋" w:eastAsia="仿宋"/>
          <w:sz w:val="32"/>
          <w:szCs w:val="32"/>
        </w:rPr>
        <w:t>万元、其他支出</w:t>
      </w:r>
      <w:r>
        <w:rPr>
          <w:rFonts w:hint="eastAsia" w:ascii="仿宋" w:hAnsi="仿宋" w:eastAsia="仿宋"/>
          <w:sz w:val="32"/>
          <w:szCs w:val="32"/>
          <w:u w:val="single"/>
          <w:lang w:val="en-US" w:eastAsia="zh-CN"/>
        </w:rPr>
        <w:t>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670.74</w:t>
      </w:r>
      <w:r>
        <w:rPr>
          <w:rFonts w:hint="eastAsia" w:ascii="仿宋" w:hAnsi="仿宋" w:eastAsia="仿宋"/>
          <w:sz w:val="32"/>
          <w:szCs w:val="32"/>
        </w:rPr>
        <w:t>万元，其中：上年结转</w:t>
      </w:r>
      <w:r>
        <w:rPr>
          <w:rFonts w:hint="eastAsia" w:ascii="仿宋" w:hAnsi="仿宋" w:eastAsia="仿宋"/>
          <w:sz w:val="32"/>
          <w:szCs w:val="32"/>
          <w:u w:val="single"/>
          <w:lang w:val="en-US" w:eastAsia="zh-CN"/>
        </w:rPr>
        <w:t>34.44</w:t>
      </w:r>
      <w:r>
        <w:rPr>
          <w:rFonts w:hint="eastAsia" w:ascii="仿宋" w:hAnsi="仿宋" w:eastAsia="仿宋"/>
          <w:sz w:val="32"/>
          <w:szCs w:val="32"/>
        </w:rPr>
        <w:t>万元， 占</w:t>
      </w:r>
      <w:r>
        <w:rPr>
          <w:rFonts w:hint="eastAsia" w:ascii="仿宋" w:hAnsi="仿宋" w:eastAsia="仿宋"/>
          <w:sz w:val="32"/>
          <w:szCs w:val="32"/>
          <w:u w:val="single"/>
          <w:lang w:val="en-US" w:eastAsia="zh-CN"/>
        </w:rPr>
        <w:t>5.1</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636.14</w:t>
      </w:r>
      <w:r>
        <w:rPr>
          <w:rFonts w:hint="eastAsia" w:ascii="仿宋" w:hAnsi="仿宋" w:eastAsia="仿宋"/>
          <w:sz w:val="32"/>
          <w:szCs w:val="32"/>
        </w:rPr>
        <w:t>万元，占</w:t>
      </w:r>
      <w:r>
        <w:rPr>
          <w:rFonts w:hint="eastAsia" w:ascii="仿宋" w:hAnsi="仿宋" w:eastAsia="仿宋"/>
          <w:sz w:val="32"/>
          <w:szCs w:val="32"/>
          <w:u w:val="single"/>
          <w:lang w:val="en-US" w:eastAsia="zh-CN"/>
        </w:rPr>
        <w:t>94.8</w:t>
      </w:r>
      <w:r>
        <w:rPr>
          <w:rFonts w:hint="eastAsia" w:ascii="仿宋" w:hAnsi="仿宋" w:eastAsia="仿宋"/>
          <w:sz w:val="32"/>
          <w:szCs w:val="32"/>
        </w:rPr>
        <w:t xml:space="preserve"> %；国有资本经营预算资金</w:t>
      </w:r>
      <w:r>
        <w:rPr>
          <w:rFonts w:hint="eastAsia" w:ascii="仿宋" w:hAnsi="仿宋" w:eastAsia="仿宋"/>
          <w:sz w:val="32"/>
          <w:szCs w:val="32"/>
          <w:u w:val="single"/>
        </w:rPr>
        <w:t>0.16</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u w:val="single"/>
          <w:lang w:val="en-US" w:eastAsia="zh-CN"/>
        </w:rPr>
        <w:t>1</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年支出预算</w:t>
      </w:r>
      <w:r>
        <w:rPr>
          <w:rFonts w:hint="eastAsia" w:ascii="仿宋" w:hAnsi="仿宋" w:eastAsia="仿宋"/>
          <w:sz w:val="32"/>
          <w:szCs w:val="32"/>
          <w:u w:val="single"/>
          <w:lang w:val="en-US" w:eastAsia="zh-CN"/>
        </w:rPr>
        <w:t>670.74</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448.73</w:t>
      </w:r>
      <w:r>
        <w:rPr>
          <w:rFonts w:hint="eastAsia" w:ascii="仿宋" w:hAnsi="仿宋" w:eastAsia="仿宋"/>
          <w:sz w:val="32"/>
          <w:szCs w:val="32"/>
        </w:rPr>
        <w:t>万元，占</w:t>
      </w:r>
      <w:r>
        <w:rPr>
          <w:rFonts w:hint="eastAsia" w:ascii="仿宋" w:hAnsi="仿宋" w:eastAsia="仿宋"/>
          <w:sz w:val="32"/>
          <w:szCs w:val="32"/>
          <w:u w:val="single"/>
          <w:lang w:val="en-US" w:eastAsia="zh-CN"/>
        </w:rPr>
        <w:t>66.9</w:t>
      </w:r>
      <w:r>
        <w:rPr>
          <w:rFonts w:hint="eastAsia" w:ascii="仿宋" w:hAnsi="仿宋" w:eastAsia="仿宋"/>
          <w:sz w:val="32"/>
          <w:szCs w:val="32"/>
        </w:rPr>
        <w:t>%；项目支出</w:t>
      </w:r>
      <w:r>
        <w:rPr>
          <w:rFonts w:hint="eastAsia" w:ascii="仿宋" w:hAnsi="仿宋" w:eastAsia="仿宋"/>
          <w:sz w:val="32"/>
          <w:szCs w:val="32"/>
          <w:u w:val="single"/>
          <w:lang w:val="en-US" w:eastAsia="zh-CN"/>
        </w:rPr>
        <w:t>222.01</w:t>
      </w:r>
      <w:r>
        <w:rPr>
          <w:rFonts w:hint="eastAsia" w:ascii="仿宋" w:hAnsi="仿宋" w:eastAsia="仿宋"/>
          <w:sz w:val="32"/>
          <w:szCs w:val="32"/>
        </w:rPr>
        <w:t>万元，占</w:t>
      </w:r>
      <w:r>
        <w:rPr>
          <w:rFonts w:hint="eastAsia" w:ascii="仿宋" w:hAnsi="仿宋" w:eastAsia="仿宋"/>
          <w:sz w:val="32"/>
          <w:szCs w:val="32"/>
          <w:u w:val="single"/>
          <w:lang w:val="en-US" w:eastAsia="zh-CN"/>
        </w:rPr>
        <w:t>33.1</w:t>
      </w:r>
      <w:r>
        <w:rPr>
          <w:rFonts w:hint="eastAsia" w:ascii="仿宋" w:hAnsi="仿宋" w:eastAsia="仿宋"/>
          <w:sz w:val="32"/>
          <w:szCs w:val="32"/>
        </w:rPr>
        <w:t>%；事业单位经营支出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年财政拨款收支总预算</w:t>
      </w:r>
      <w:r>
        <w:rPr>
          <w:rFonts w:hint="eastAsia" w:ascii="仿宋" w:hAnsi="仿宋" w:eastAsia="仿宋"/>
          <w:sz w:val="32"/>
          <w:szCs w:val="32"/>
          <w:u w:val="single"/>
          <w:lang w:val="en-US" w:eastAsia="zh-CN"/>
        </w:rPr>
        <w:t>670.43</w:t>
      </w:r>
      <w:r>
        <w:rPr>
          <w:rFonts w:hint="eastAsia" w:ascii="仿宋" w:hAnsi="仿宋" w:eastAsia="仿宋"/>
          <w:sz w:val="32"/>
          <w:szCs w:val="32"/>
        </w:rPr>
        <w:t>万元。收入为一般公共预算拨款</w:t>
      </w:r>
      <w:r>
        <w:rPr>
          <w:rFonts w:hint="eastAsia" w:ascii="仿宋" w:hAnsi="仿宋" w:eastAsia="仿宋"/>
          <w:sz w:val="32"/>
          <w:szCs w:val="32"/>
          <w:u w:val="single"/>
          <w:lang w:val="en-US" w:eastAsia="zh-CN"/>
        </w:rPr>
        <w:t>670.43</w:t>
      </w:r>
      <w:r>
        <w:rPr>
          <w:rFonts w:hint="eastAsia" w:ascii="仿宋" w:hAnsi="仿宋" w:eastAsia="仿宋"/>
          <w:sz w:val="32"/>
          <w:szCs w:val="32"/>
        </w:rPr>
        <w:t>万元，包括：一般公共预算当年拨款收入</w:t>
      </w:r>
      <w:r>
        <w:rPr>
          <w:rFonts w:hint="eastAsia" w:ascii="仿宋" w:hAnsi="仿宋" w:eastAsia="仿宋"/>
          <w:sz w:val="32"/>
          <w:szCs w:val="32"/>
          <w:u w:val="single"/>
          <w:lang w:val="en-US" w:eastAsia="zh-CN"/>
        </w:rPr>
        <w:t>636.14</w:t>
      </w:r>
      <w:r>
        <w:rPr>
          <w:rFonts w:hint="eastAsia" w:ascii="仿宋" w:hAnsi="仿宋" w:eastAsia="仿宋"/>
          <w:sz w:val="32"/>
          <w:szCs w:val="32"/>
        </w:rPr>
        <w:t>万元、上年结转</w:t>
      </w:r>
      <w:r>
        <w:rPr>
          <w:rFonts w:hint="eastAsia" w:ascii="仿宋" w:hAnsi="仿宋" w:eastAsia="仿宋"/>
          <w:sz w:val="32"/>
          <w:szCs w:val="32"/>
          <w:u w:val="single"/>
          <w:lang w:val="en-US" w:eastAsia="zh-CN"/>
        </w:rPr>
        <w:t>34.29</w:t>
      </w:r>
      <w:r>
        <w:rPr>
          <w:rFonts w:hint="eastAsia" w:ascii="仿宋" w:hAnsi="仿宋" w:eastAsia="仿宋"/>
          <w:sz w:val="32"/>
          <w:szCs w:val="32"/>
        </w:rPr>
        <w:t>万元、国有资本经营预算拨款</w:t>
      </w:r>
      <w:r>
        <w:rPr>
          <w:rFonts w:hint="eastAsia" w:ascii="仿宋" w:hAnsi="仿宋" w:eastAsia="仿宋"/>
          <w:sz w:val="32"/>
          <w:szCs w:val="32"/>
          <w:u w:val="single"/>
          <w:lang w:val="en-US" w:eastAsia="zh-CN"/>
        </w:rPr>
        <w:t>0</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524.99</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80.48</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33.93</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31.04</w:t>
      </w:r>
      <w:r>
        <w:rPr>
          <w:rFonts w:hint="eastAsia" w:ascii="仿宋" w:hAnsi="仿宋" w:eastAsia="仿宋"/>
          <w:sz w:val="32"/>
          <w:szCs w:val="32"/>
        </w:rPr>
        <w:t>万元、国有资本经营预算支出</w:t>
      </w:r>
      <w:r>
        <w:rPr>
          <w:rFonts w:hint="eastAsia" w:ascii="仿宋" w:hAnsi="仿宋" w:eastAsia="仿宋"/>
          <w:sz w:val="32"/>
          <w:szCs w:val="32"/>
          <w:u w:val="single"/>
          <w:lang w:val="en-US" w:eastAsia="zh-CN"/>
        </w:rPr>
        <w:t>0</w:t>
      </w:r>
      <w:r>
        <w:rPr>
          <w:rFonts w:hint="eastAsia" w:ascii="仿宋" w:hAnsi="仿宋" w:eastAsia="仿宋"/>
          <w:sz w:val="32"/>
          <w:szCs w:val="32"/>
        </w:rPr>
        <w:t>万元、灾害防治及应急管理支出</w:t>
      </w:r>
      <w:r>
        <w:rPr>
          <w:rFonts w:hint="eastAsia" w:ascii="仿宋" w:hAnsi="仿宋" w:eastAsia="仿宋"/>
          <w:sz w:val="32"/>
          <w:szCs w:val="32"/>
          <w:u w:val="single"/>
          <w:lang w:val="en-US" w:eastAsia="zh-CN"/>
        </w:rPr>
        <w:t>0</w:t>
      </w:r>
      <w:r>
        <w:rPr>
          <w:rFonts w:hint="eastAsia" w:ascii="仿宋" w:hAnsi="仿宋" w:eastAsia="仿宋"/>
          <w:sz w:val="32"/>
          <w:szCs w:val="32"/>
        </w:rPr>
        <w:t>万元、其他支出</w:t>
      </w:r>
      <w:r>
        <w:rPr>
          <w:rFonts w:hint="eastAsia" w:ascii="仿宋" w:hAnsi="仿宋" w:eastAsia="仿宋"/>
          <w:sz w:val="32"/>
          <w:szCs w:val="32"/>
          <w:u w:val="single"/>
          <w:lang w:val="en-US" w:eastAsia="zh-CN"/>
        </w:rPr>
        <w:t>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方正仿宋_GBK"/>
          <w:color w:val="000000" w:themeColor="text1"/>
          <w:sz w:val="32"/>
          <w:szCs w:val="32"/>
          <w:lang w:eastAsia="zh-CN"/>
        </w:rPr>
      </w:pPr>
      <w:r>
        <w:rPr>
          <w:rFonts w:hint="eastAsia" w:ascii="仿宋" w:hAnsi="仿宋" w:eastAsia="仿宋"/>
          <w:color w:val="000000" w:themeColor="text1"/>
          <w:sz w:val="32"/>
          <w:szCs w:val="32"/>
          <w:lang w:eastAsia="zh-CN"/>
        </w:rPr>
        <w:t>2023</w:t>
      </w:r>
      <w:r>
        <w:rPr>
          <w:rFonts w:hint="eastAsia" w:ascii="仿宋" w:hAnsi="仿宋" w:eastAsia="仿宋"/>
          <w:color w:val="000000" w:themeColor="text1"/>
          <w:sz w:val="32"/>
          <w:szCs w:val="32"/>
        </w:rPr>
        <w:t>年一般公共预算当年拨款</w:t>
      </w:r>
      <w:r>
        <w:rPr>
          <w:rFonts w:hint="eastAsia" w:ascii="仿宋" w:hAnsi="仿宋" w:eastAsia="仿宋"/>
          <w:color w:val="000000" w:themeColor="text1"/>
          <w:sz w:val="32"/>
          <w:szCs w:val="32"/>
          <w:u w:val="single"/>
          <w:lang w:val="en-US" w:eastAsia="zh-CN"/>
        </w:rPr>
        <w:t>670.43</w:t>
      </w:r>
      <w:r>
        <w:rPr>
          <w:rFonts w:hint="eastAsia" w:ascii="仿宋" w:hAnsi="仿宋" w:eastAsia="仿宋"/>
          <w:color w:val="000000" w:themeColor="text1"/>
          <w:sz w:val="32"/>
          <w:szCs w:val="32"/>
        </w:rPr>
        <w:t>万元,比202</w:t>
      </w:r>
      <w:r>
        <w:rPr>
          <w:rFonts w:hint="eastAsia" w:ascii="仿宋" w:hAnsi="仿宋" w:eastAsia="仿宋"/>
          <w:color w:val="000000" w:themeColor="text1"/>
          <w:sz w:val="32"/>
          <w:szCs w:val="32"/>
          <w:lang w:val="en-US" w:eastAsia="zh-CN"/>
        </w:rPr>
        <w:t>2</w:t>
      </w:r>
      <w:r>
        <w:rPr>
          <w:rFonts w:hint="eastAsia" w:ascii="仿宋" w:hAnsi="仿宋" w:eastAsia="仿宋"/>
          <w:color w:val="000000" w:themeColor="text1"/>
          <w:sz w:val="32"/>
          <w:szCs w:val="32"/>
        </w:rPr>
        <w:t xml:space="preserve"> 年执行数减少</w:t>
      </w:r>
      <w:r>
        <w:rPr>
          <w:rFonts w:hint="eastAsia" w:ascii="仿宋" w:hAnsi="仿宋" w:eastAsia="仿宋"/>
          <w:color w:val="000000" w:themeColor="text1"/>
          <w:sz w:val="32"/>
          <w:szCs w:val="32"/>
          <w:u w:val="single"/>
          <w:lang w:val="en-US" w:eastAsia="zh-CN"/>
        </w:rPr>
        <w:t>868.88</w:t>
      </w:r>
      <w:r>
        <w:rPr>
          <w:rFonts w:hint="eastAsia" w:ascii="仿宋" w:hAnsi="仿宋" w:eastAsia="仿宋"/>
          <w:color w:val="000000" w:themeColor="text1"/>
          <w:sz w:val="32"/>
          <w:szCs w:val="32"/>
        </w:rPr>
        <w:t>万元，主要原因：2023年预算收支安排按照“量入为出、量力而行、尽力而为、精打细算、收支平衡”的总要求，</w:t>
      </w:r>
      <w:r>
        <w:rPr>
          <w:rFonts w:hint="eastAsia" w:ascii="仿宋" w:hAnsi="仿宋" w:eastAsia="仿宋"/>
          <w:color w:val="000000" w:themeColor="text1"/>
          <w:sz w:val="32"/>
          <w:szCs w:val="32"/>
          <w:lang w:eastAsia="zh-CN"/>
        </w:rPr>
        <w:t>坚持党政机关过紧日子，</w:t>
      </w:r>
      <w:r>
        <w:rPr>
          <w:rFonts w:hint="eastAsia" w:ascii="方正仿宋_GBK" w:hAnsi="方正仿宋_GBK" w:eastAsia="方正仿宋_GBK" w:cs="方正仿宋_GBK"/>
          <w:bCs/>
          <w:sz w:val="32"/>
          <w:szCs w:val="32"/>
        </w:rPr>
        <w:t>提升财政治理效能</w:t>
      </w:r>
      <w:r>
        <w:rPr>
          <w:rFonts w:hint="eastAsia" w:ascii="方正仿宋_GBK" w:hAnsi="方正仿宋_GBK" w:eastAsia="方正仿宋_GBK" w:cs="方正仿宋_GBK"/>
          <w:bCs/>
          <w:sz w:val="32"/>
          <w:szCs w:val="32"/>
          <w:lang w:eastAsia="zh-CN"/>
        </w:rPr>
        <w:t>，</w:t>
      </w:r>
      <w:r>
        <w:rPr>
          <w:rFonts w:hint="eastAsia" w:ascii="仿宋" w:hAnsi="仿宋" w:eastAsia="仿宋"/>
          <w:color w:val="000000" w:themeColor="text1"/>
          <w:sz w:val="32"/>
          <w:szCs w:val="32"/>
        </w:rPr>
        <w:t>确保2023年经济工作稳字当头、稳中求进</w:t>
      </w:r>
      <w:r>
        <w:rPr>
          <w:rFonts w:hint="eastAsia" w:ascii="仿宋" w:hAnsi="仿宋" w:eastAsia="仿宋"/>
          <w:color w:val="000000" w:themeColor="text1"/>
          <w:sz w:val="32"/>
          <w:szCs w:val="32"/>
          <w:lang w:eastAsia="zh-CN"/>
        </w:rPr>
        <w:t>。</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524.99</w:t>
      </w:r>
      <w:r>
        <w:rPr>
          <w:rFonts w:hint="eastAsia" w:ascii="仿宋" w:hAnsi="仿宋" w:eastAsia="仿宋"/>
          <w:sz w:val="32"/>
          <w:szCs w:val="32"/>
        </w:rPr>
        <w:t>万元，占</w:t>
      </w:r>
      <w:r>
        <w:rPr>
          <w:rFonts w:hint="eastAsia" w:ascii="仿宋" w:hAnsi="仿宋" w:eastAsia="仿宋"/>
          <w:sz w:val="32"/>
          <w:szCs w:val="32"/>
          <w:u w:val="single"/>
          <w:lang w:val="en-US" w:eastAsia="zh-CN"/>
        </w:rPr>
        <w:t>78.3</w:t>
      </w:r>
      <w:r>
        <w:rPr>
          <w:rFonts w:hint="eastAsia" w:ascii="仿宋" w:hAnsi="仿宋" w:eastAsia="仿宋"/>
          <w:sz w:val="32"/>
          <w:szCs w:val="32"/>
        </w:rPr>
        <w:t>%；社</w:t>
      </w:r>
      <w:r>
        <w:rPr>
          <w:rFonts w:hint="eastAsia" w:ascii="仿宋" w:hAnsi="仿宋" w:eastAsia="仿宋"/>
          <w:sz w:val="32"/>
          <w:szCs w:val="32"/>
          <w:lang w:val="en-US" w:eastAsia="zh-CN"/>
        </w:rPr>
        <w:t>会</w:t>
      </w:r>
      <w:r>
        <w:rPr>
          <w:rFonts w:hint="eastAsia" w:ascii="仿宋" w:hAnsi="仿宋" w:eastAsia="仿宋"/>
          <w:sz w:val="32"/>
          <w:szCs w:val="32"/>
        </w:rPr>
        <w:t>保障和就业支出</w:t>
      </w:r>
      <w:r>
        <w:rPr>
          <w:rFonts w:hint="eastAsia" w:ascii="仿宋" w:hAnsi="仿宋" w:eastAsia="仿宋"/>
          <w:sz w:val="32"/>
          <w:szCs w:val="32"/>
          <w:u w:val="single"/>
          <w:lang w:val="en-US" w:eastAsia="zh-CN"/>
        </w:rPr>
        <w:t>80.48</w:t>
      </w:r>
      <w:r>
        <w:rPr>
          <w:rFonts w:hint="eastAsia" w:ascii="仿宋" w:hAnsi="仿宋" w:eastAsia="仿宋"/>
          <w:sz w:val="32"/>
          <w:szCs w:val="32"/>
        </w:rPr>
        <w:t>万元，占</w:t>
      </w:r>
      <w:r>
        <w:rPr>
          <w:rFonts w:hint="eastAsia" w:ascii="仿宋" w:hAnsi="仿宋" w:eastAsia="仿宋"/>
          <w:sz w:val="32"/>
          <w:szCs w:val="32"/>
          <w:u w:val="single"/>
          <w:lang w:val="en-US" w:eastAsia="zh-CN"/>
        </w:rPr>
        <w:t>12</w:t>
      </w:r>
      <w:r>
        <w:rPr>
          <w:rFonts w:hint="eastAsia" w:ascii="仿宋" w:hAnsi="仿宋" w:eastAsia="仿宋"/>
          <w:sz w:val="32"/>
          <w:szCs w:val="32"/>
        </w:rPr>
        <w:t>%；卫生健康支出</w:t>
      </w:r>
      <w:r>
        <w:rPr>
          <w:rFonts w:hint="eastAsia" w:ascii="仿宋" w:hAnsi="仿宋" w:eastAsia="仿宋"/>
          <w:sz w:val="32"/>
          <w:szCs w:val="32"/>
          <w:u w:val="single"/>
          <w:lang w:val="en-US" w:eastAsia="zh-CN"/>
        </w:rPr>
        <w:t>33.93</w:t>
      </w:r>
      <w:r>
        <w:rPr>
          <w:rFonts w:hint="eastAsia" w:ascii="仿宋" w:hAnsi="仿宋" w:eastAsia="仿宋"/>
          <w:sz w:val="32"/>
          <w:szCs w:val="32"/>
        </w:rPr>
        <w:t>万元，占</w:t>
      </w:r>
      <w:r>
        <w:rPr>
          <w:rFonts w:hint="eastAsia" w:ascii="仿宋" w:hAnsi="仿宋" w:eastAsia="仿宋"/>
          <w:sz w:val="32"/>
          <w:szCs w:val="32"/>
          <w:u w:val="single"/>
          <w:lang w:val="en-US" w:eastAsia="zh-CN"/>
        </w:rPr>
        <w:t>5.1</w:t>
      </w:r>
      <w:r>
        <w:rPr>
          <w:rFonts w:hint="eastAsia" w:ascii="仿宋" w:hAnsi="仿宋" w:eastAsia="仿宋"/>
          <w:sz w:val="32"/>
          <w:szCs w:val="32"/>
        </w:rPr>
        <w:t>%；住房保障支出</w:t>
      </w:r>
      <w:r>
        <w:rPr>
          <w:rFonts w:hint="eastAsia" w:ascii="仿宋" w:hAnsi="仿宋" w:eastAsia="仿宋"/>
          <w:sz w:val="32"/>
          <w:szCs w:val="32"/>
          <w:u w:val="single"/>
          <w:lang w:val="en-US" w:eastAsia="zh-CN"/>
        </w:rPr>
        <w:t>31.04</w:t>
      </w:r>
      <w:r>
        <w:rPr>
          <w:rFonts w:hint="eastAsia" w:ascii="仿宋" w:hAnsi="仿宋" w:eastAsia="仿宋"/>
          <w:sz w:val="32"/>
          <w:szCs w:val="32"/>
        </w:rPr>
        <w:t>万元，占</w:t>
      </w:r>
      <w:r>
        <w:rPr>
          <w:rFonts w:hint="eastAsia" w:ascii="仿宋" w:hAnsi="仿宋" w:eastAsia="仿宋"/>
          <w:sz w:val="32"/>
          <w:szCs w:val="32"/>
          <w:u w:val="single"/>
          <w:lang w:val="en-US" w:eastAsia="zh-CN"/>
        </w:rPr>
        <w:t>4.6</w:t>
      </w:r>
      <w:r>
        <w:rPr>
          <w:rFonts w:hint="eastAsia" w:ascii="仿宋" w:hAnsi="仿宋" w:eastAsia="仿宋"/>
          <w:sz w:val="32"/>
          <w:szCs w:val="32"/>
        </w:rPr>
        <w:t>%；国有资本经营预算支出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%；灾害防治及应急管理支出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%；债务付息支出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%；债务发行费用支出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numPr>
          <w:ilvl w:val="0"/>
          <w:numId w:val="1"/>
        </w:numPr>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一般公共服务支出（类）财政事务（款）行政运行（项）</w:t>
      </w:r>
      <w:r>
        <w:rPr>
          <w:rFonts w:hint="eastAsia" w:ascii="仿宋" w:hAnsi="仿宋" w:eastAsia="仿宋"/>
          <w:color w:val="000000" w:themeColor="text1"/>
          <w:sz w:val="32"/>
          <w:szCs w:val="32"/>
          <w:lang w:eastAsia="zh-CN"/>
        </w:rPr>
        <w:t>2023</w:t>
      </w:r>
      <w:r>
        <w:rPr>
          <w:rFonts w:hint="eastAsia" w:ascii="仿宋" w:hAnsi="仿宋" w:eastAsia="仿宋"/>
          <w:color w:val="000000" w:themeColor="text1"/>
          <w:sz w:val="32"/>
          <w:szCs w:val="32"/>
        </w:rPr>
        <w:t>年预算数为</w:t>
      </w:r>
      <w:r>
        <w:rPr>
          <w:rFonts w:hint="eastAsia" w:ascii="仿宋" w:hAnsi="仿宋" w:eastAsia="仿宋"/>
          <w:color w:val="000000" w:themeColor="text1"/>
          <w:sz w:val="32"/>
          <w:szCs w:val="32"/>
          <w:u w:val="single"/>
          <w:lang w:val="en-US" w:eastAsia="zh-CN"/>
        </w:rPr>
        <w:t>317.21</w:t>
      </w:r>
      <w:r>
        <w:rPr>
          <w:rFonts w:hint="eastAsia" w:ascii="仿宋" w:hAnsi="仿宋" w:eastAsia="仿宋"/>
          <w:color w:val="000000" w:themeColor="text1"/>
          <w:sz w:val="32"/>
          <w:szCs w:val="32"/>
        </w:rPr>
        <w:t>万元，比202</w:t>
      </w:r>
      <w:r>
        <w:rPr>
          <w:rFonts w:hint="eastAsia" w:ascii="仿宋" w:hAnsi="仿宋" w:eastAsia="仿宋"/>
          <w:color w:val="000000" w:themeColor="text1"/>
          <w:sz w:val="32"/>
          <w:szCs w:val="32"/>
          <w:lang w:val="en-US" w:eastAsia="zh-CN"/>
        </w:rPr>
        <w:t>2</w:t>
      </w:r>
      <w:r>
        <w:rPr>
          <w:rFonts w:hint="eastAsia" w:ascii="仿宋" w:hAnsi="仿宋" w:eastAsia="仿宋"/>
          <w:color w:val="000000" w:themeColor="text1"/>
          <w:sz w:val="32"/>
          <w:szCs w:val="32"/>
        </w:rPr>
        <w:t>年执行数</w:t>
      </w:r>
      <w:r>
        <w:rPr>
          <w:rFonts w:hint="eastAsia" w:ascii="仿宋" w:hAnsi="仿宋" w:eastAsia="仿宋"/>
          <w:color w:val="000000" w:themeColor="text1"/>
          <w:sz w:val="32"/>
          <w:szCs w:val="32"/>
          <w:lang w:val="en-US" w:eastAsia="zh-CN"/>
        </w:rPr>
        <w:t>增加</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u w:val="single"/>
          <w:lang w:val="en-US" w:eastAsia="zh-CN"/>
        </w:rPr>
        <w:t>57.9</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val="en-US" w:eastAsia="zh-CN"/>
        </w:rPr>
        <w:t>上升22</w:t>
      </w:r>
      <w:r>
        <w:rPr>
          <w:rFonts w:hint="eastAsia" w:ascii="仿宋" w:hAnsi="仿宋" w:eastAsia="仿宋"/>
          <w:color w:val="000000" w:themeColor="text1"/>
          <w:sz w:val="32"/>
          <w:szCs w:val="32"/>
        </w:rPr>
        <w:t>%。</w:t>
      </w:r>
    </w:p>
    <w:p>
      <w:pPr>
        <w:numPr>
          <w:ilvl w:val="0"/>
          <w:numId w:val="1"/>
        </w:num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w:t>
      </w:r>
      <w:r>
        <w:rPr>
          <w:rFonts w:hint="eastAsia" w:ascii="仿宋" w:hAnsi="仿宋" w:eastAsia="仿宋"/>
          <w:sz w:val="32"/>
          <w:szCs w:val="32"/>
          <w:lang w:eastAsia="zh-CN"/>
        </w:rPr>
        <w:t>2023</w:t>
      </w:r>
      <w:r>
        <w:rPr>
          <w:rFonts w:hint="eastAsia" w:ascii="仿宋" w:hAnsi="仿宋" w:eastAsia="仿宋"/>
          <w:sz w:val="32"/>
          <w:szCs w:val="32"/>
        </w:rPr>
        <w:t>年预算数为</w:t>
      </w:r>
      <w:r>
        <w:rPr>
          <w:rFonts w:hint="eastAsia" w:ascii="仿宋" w:hAnsi="仿宋" w:eastAsia="仿宋"/>
          <w:sz w:val="32"/>
          <w:szCs w:val="32"/>
          <w:u w:val="single"/>
        </w:rPr>
        <w:t>0</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年执行数减少</w:t>
      </w:r>
      <w:r>
        <w:rPr>
          <w:rFonts w:hint="eastAsia" w:ascii="仿宋" w:hAnsi="仿宋" w:eastAsia="仿宋"/>
          <w:sz w:val="32"/>
          <w:szCs w:val="32"/>
          <w:u w:val="single"/>
        </w:rPr>
        <w:t>0</w:t>
      </w:r>
      <w:r>
        <w:rPr>
          <w:rFonts w:hint="eastAsia" w:ascii="仿宋" w:hAnsi="仿宋" w:eastAsia="仿宋"/>
          <w:sz w:val="32"/>
          <w:szCs w:val="32"/>
        </w:rPr>
        <w:t>万元，下降</w:t>
      </w:r>
      <w:r>
        <w:rPr>
          <w:rFonts w:hint="eastAsia" w:ascii="仿宋" w:hAnsi="仿宋" w:eastAsia="仿宋"/>
          <w:sz w:val="32"/>
          <w:szCs w:val="32"/>
          <w:u w:val="single"/>
        </w:rPr>
        <w:t>0</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448.73</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428.36</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w:t>
      </w:r>
      <w:r>
        <w:rPr>
          <w:rFonts w:hint="eastAsia" w:ascii="仿宋" w:hAnsi="仿宋" w:eastAsia="仿宋"/>
          <w:sz w:val="32"/>
          <w:szCs w:val="32"/>
          <w:lang w:val="en-US" w:eastAsia="zh-CN"/>
        </w:rPr>
        <w:t>44.31</w:t>
      </w:r>
      <w:r>
        <w:rPr>
          <w:rFonts w:hint="eastAsia" w:ascii="仿宋" w:hAnsi="仿宋" w:eastAsia="仿宋"/>
          <w:sz w:val="32"/>
          <w:szCs w:val="32"/>
        </w:rPr>
        <w:t>万元、津贴补贴</w:t>
      </w:r>
      <w:r>
        <w:rPr>
          <w:rFonts w:hint="eastAsia" w:ascii="仿宋" w:hAnsi="仿宋" w:eastAsia="仿宋"/>
          <w:sz w:val="32"/>
          <w:szCs w:val="32"/>
          <w:lang w:val="en-US" w:eastAsia="zh-CN"/>
        </w:rPr>
        <w:t>190.98</w:t>
      </w:r>
      <w:r>
        <w:rPr>
          <w:rFonts w:hint="eastAsia" w:ascii="仿宋" w:hAnsi="仿宋" w:eastAsia="仿宋"/>
          <w:sz w:val="32"/>
          <w:szCs w:val="32"/>
        </w:rPr>
        <w:t>万元、奖金</w:t>
      </w:r>
      <w:r>
        <w:rPr>
          <w:rFonts w:hint="eastAsia" w:ascii="仿宋" w:hAnsi="仿宋" w:eastAsia="仿宋"/>
          <w:sz w:val="32"/>
          <w:szCs w:val="32"/>
          <w:lang w:val="en-US" w:eastAsia="zh-CN"/>
        </w:rPr>
        <w:t>19.13</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79.8</w:t>
      </w:r>
      <w:r>
        <w:rPr>
          <w:rFonts w:hint="eastAsia" w:ascii="仿宋" w:hAnsi="仿宋" w:eastAsia="仿宋"/>
          <w:sz w:val="32"/>
          <w:szCs w:val="32"/>
        </w:rPr>
        <w:t>万元、</w:t>
      </w:r>
      <w:r>
        <w:rPr>
          <w:rFonts w:ascii="仿宋" w:hAnsi="仿宋" w:eastAsia="仿宋"/>
          <w:sz w:val="32"/>
          <w:szCs w:val="32"/>
        </w:rPr>
        <w:t>城镇职工基本医疗保险缴费</w:t>
      </w:r>
      <w:r>
        <w:rPr>
          <w:rFonts w:hint="eastAsia" w:ascii="仿宋" w:hAnsi="仿宋" w:eastAsia="仿宋"/>
          <w:sz w:val="32"/>
          <w:szCs w:val="32"/>
          <w:lang w:val="en-US" w:eastAsia="zh-CN"/>
        </w:rPr>
        <w:t>26.41</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lang w:val="en-US" w:eastAsia="zh-CN"/>
        </w:rPr>
        <w:t>5.18</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lang w:val="en-US" w:eastAsia="zh-CN"/>
        </w:rPr>
        <w:t>0.68</w:t>
      </w:r>
      <w:r>
        <w:rPr>
          <w:rFonts w:hint="eastAsia" w:ascii="仿宋" w:hAnsi="仿宋" w:eastAsia="仿宋"/>
          <w:sz w:val="32"/>
          <w:szCs w:val="32"/>
        </w:rPr>
        <w:t>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val="en-US" w:eastAsia="zh-CN"/>
        </w:rPr>
        <w:t>28.5</w:t>
      </w:r>
      <w:r>
        <w:rPr>
          <w:rFonts w:hint="eastAsia" w:ascii="仿宋" w:hAnsi="仿宋" w:eastAsia="仿宋"/>
          <w:sz w:val="32"/>
          <w:szCs w:val="32"/>
        </w:rPr>
        <w:t>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lang w:val="en-US" w:eastAsia="zh-CN"/>
        </w:rPr>
        <w:t>31.04</w:t>
      </w:r>
      <w:r>
        <w:rPr>
          <w:rFonts w:hint="eastAsia" w:ascii="仿宋" w:hAnsi="仿宋" w:eastAsia="仿宋"/>
          <w:sz w:val="32"/>
          <w:szCs w:val="32"/>
        </w:rPr>
        <w:t>万元、</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lang w:val="en-US" w:eastAsia="zh-CN"/>
        </w:rPr>
        <w:t>2.34万元</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lang w:val="en-US" w:eastAsia="zh-CN"/>
        </w:rPr>
        <w:t>2.34万元</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20.37</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val="en-US" w:eastAsia="zh-CN"/>
        </w:rPr>
        <w:t>5.85</w:t>
      </w:r>
      <w:r>
        <w:rPr>
          <w:rFonts w:hint="eastAsia" w:ascii="仿宋" w:hAnsi="仿宋" w:eastAsia="仿宋"/>
          <w:sz w:val="32"/>
          <w:szCs w:val="32"/>
        </w:rPr>
        <w:t>万元、</w:t>
      </w:r>
      <w:r>
        <w:rPr>
          <w:rFonts w:ascii="仿宋" w:hAnsi="仿宋" w:eastAsia="仿宋"/>
          <w:sz w:val="32"/>
          <w:szCs w:val="32"/>
        </w:rPr>
        <w:t>印刷费</w:t>
      </w:r>
      <w:r>
        <w:rPr>
          <w:rFonts w:hint="eastAsia" w:ascii="仿宋" w:hAnsi="仿宋" w:eastAsia="仿宋"/>
          <w:sz w:val="32"/>
          <w:szCs w:val="32"/>
        </w:rPr>
        <w:t>0.52万元、</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0.13万元、</w:t>
      </w:r>
      <w:r>
        <w:rPr>
          <w:rFonts w:ascii="仿宋" w:hAnsi="仿宋" w:eastAsia="仿宋"/>
          <w:sz w:val="32"/>
          <w:szCs w:val="32"/>
        </w:rPr>
        <w:t>水费</w:t>
      </w:r>
      <w:r>
        <w:rPr>
          <w:rFonts w:hint="eastAsia" w:ascii="仿宋" w:hAnsi="仿宋" w:eastAsia="仿宋"/>
          <w:sz w:val="32"/>
          <w:szCs w:val="32"/>
        </w:rPr>
        <w:t>0.91万元、</w:t>
      </w:r>
      <w:r>
        <w:rPr>
          <w:rFonts w:ascii="仿宋" w:hAnsi="仿宋" w:eastAsia="仿宋"/>
          <w:sz w:val="32"/>
          <w:szCs w:val="32"/>
        </w:rPr>
        <w:t>电费</w:t>
      </w:r>
      <w:r>
        <w:rPr>
          <w:rFonts w:hint="eastAsia" w:ascii="仿宋" w:hAnsi="仿宋" w:eastAsia="仿宋"/>
          <w:sz w:val="32"/>
          <w:szCs w:val="32"/>
        </w:rPr>
        <w:t>0.65万元、</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0.39万元、</w:t>
      </w:r>
      <w:r>
        <w:rPr>
          <w:rFonts w:ascii="仿宋" w:hAnsi="仿宋" w:eastAsia="仿宋"/>
          <w:b w:val="0"/>
          <w:bCs w:val="0"/>
          <w:sz w:val="32"/>
          <w:szCs w:val="32"/>
        </w:rPr>
        <w:t>物</w:t>
      </w:r>
      <w:r>
        <w:rPr>
          <w:rFonts w:ascii="仿宋" w:hAnsi="仿宋" w:eastAsia="仿宋"/>
          <w:sz w:val="32"/>
          <w:szCs w:val="32"/>
        </w:rPr>
        <w:t>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5.2</w:t>
      </w:r>
      <w:r>
        <w:rPr>
          <w:rFonts w:hint="eastAsia" w:ascii="仿宋" w:hAnsi="仿宋" w:eastAsia="仿宋"/>
          <w:sz w:val="32"/>
          <w:szCs w:val="32"/>
        </w:rPr>
        <w:t>万元、</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0.39万元、</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0.13万元、</w:t>
      </w:r>
      <w:r>
        <w:rPr>
          <w:rFonts w:ascii="仿宋" w:hAnsi="仿宋" w:eastAsia="仿宋"/>
          <w:sz w:val="32"/>
          <w:szCs w:val="32"/>
        </w:rPr>
        <w:t>委托业务费</w:t>
      </w:r>
      <w:r>
        <w:rPr>
          <w:rFonts w:hint="eastAsia" w:ascii="仿宋" w:hAnsi="仿宋" w:eastAsia="仿宋"/>
          <w:sz w:val="32"/>
          <w:szCs w:val="32"/>
        </w:rPr>
        <w:t>0.13万元、</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6.07</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年“三公”经费预算数为</w:t>
      </w:r>
      <w:r>
        <w:rPr>
          <w:rFonts w:hint="eastAsia" w:ascii="仿宋" w:hAnsi="仿宋" w:eastAsia="仿宋"/>
          <w:sz w:val="32"/>
          <w:szCs w:val="32"/>
          <w:u w:val="single"/>
        </w:rPr>
        <w:t>0</w:t>
      </w:r>
      <w:r>
        <w:rPr>
          <w:rFonts w:hint="eastAsia" w:ascii="仿宋" w:hAnsi="仿宋" w:eastAsia="仿宋"/>
          <w:sz w:val="32"/>
          <w:szCs w:val="32"/>
        </w:rPr>
        <w:t>万元，其中：因公出国（境）费</w:t>
      </w:r>
      <w:r>
        <w:rPr>
          <w:rFonts w:hint="eastAsia" w:ascii="仿宋" w:hAnsi="仿宋" w:eastAsia="仿宋"/>
          <w:sz w:val="32"/>
          <w:szCs w:val="32"/>
          <w:u w:val="single"/>
        </w:rPr>
        <w:t>0</w:t>
      </w:r>
      <w:r>
        <w:rPr>
          <w:rFonts w:hint="eastAsia" w:ascii="仿宋" w:hAnsi="仿宋" w:eastAsia="仿宋"/>
          <w:sz w:val="32"/>
          <w:szCs w:val="32"/>
        </w:rPr>
        <w:t>万元，公务用车购置及运行费</w:t>
      </w:r>
      <w:r>
        <w:rPr>
          <w:rFonts w:hint="eastAsia" w:ascii="仿宋" w:hAnsi="仿宋" w:eastAsia="仿宋"/>
          <w:sz w:val="32"/>
          <w:szCs w:val="32"/>
          <w:u w:val="single"/>
        </w:rPr>
        <w:t>0</w:t>
      </w:r>
      <w:r>
        <w:rPr>
          <w:rFonts w:hint="eastAsia" w:ascii="仿宋" w:hAnsi="仿宋" w:eastAsia="仿宋"/>
          <w:sz w:val="32"/>
          <w:szCs w:val="32"/>
        </w:rPr>
        <w:t>万元，公务接待费</w:t>
      </w:r>
      <w:r>
        <w:rPr>
          <w:rFonts w:hint="eastAsia" w:ascii="仿宋" w:hAnsi="仿宋" w:eastAsia="仿宋"/>
          <w:sz w:val="32"/>
          <w:szCs w:val="32"/>
          <w:u w:val="single"/>
        </w:rPr>
        <w:t>0</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年“三公”经费预算比2021年减少（增加）</w:t>
      </w:r>
      <w:r>
        <w:rPr>
          <w:rFonts w:hint="eastAsia" w:ascii="仿宋" w:hAnsi="仿宋" w:eastAsia="仿宋"/>
          <w:sz w:val="32"/>
          <w:szCs w:val="32"/>
          <w:u w:val="single"/>
        </w:rPr>
        <w:t>0</w:t>
      </w:r>
      <w:r>
        <w:rPr>
          <w:rFonts w:hint="eastAsia" w:ascii="仿宋" w:hAnsi="仿宋" w:eastAsia="仿宋"/>
          <w:sz w:val="32"/>
          <w:szCs w:val="32"/>
        </w:rPr>
        <w:t>万元，压缩（增长）</w:t>
      </w:r>
      <w:r>
        <w:rPr>
          <w:rFonts w:hint="eastAsia" w:ascii="仿宋" w:hAnsi="仿宋" w:eastAsia="仿宋"/>
          <w:sz w:val="32"/>
          <w:szCs w:val="32"/>
          <w:u w:val="single"/>
        </w:rPr>
        <w:t>0</w:t>
      </w:r>
      <w:r>
        <w:rPr>
          <w:rFonts w:hint="eastAsia" w:ascii="仿宋" w:hAnsi="仿宋" w:eastAsia="仿宋"/>
          <w:sz w:val="32"/>
          <w:szCs w:val="32"/>
        </w:rPr>
        <w:t>%，主要原因是</w:t>
      </w:r>
      <w:r>
        <w:rPr>
          <w:rFonts w:hint="eastAsia" w:ascii="仿宋" w:hAnsi="仿宋" w:eastAsia="仿宋"/>
          <w:sz w:val="32"/>
          <w:szCs w:val="32"/>
          <w:u w:val="single"/>
        </w:rPr>
        <w:t>0 。</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0</w:t>
      </w:r>
      <w:r>
        <w:rPr>
          <w:rFonts w:hint="eastAsia" w:ascii="仿宋" w:hAnsi="仿宋" w:eastAsia="仿宋"/>
          <w:sz w:val="32"/>
          <w:szCs w:val="32"/>
        </w:rPr>
        <w:t>团组、</w:t>
      </w:r>
      <w:r>
        <w:rPr>
          <w:rFonts w:hint="eastAsia" w:ascii="仿宋" w:hAnsi="仿宋" w:eastAsia="仿宋"/>
          <w:sz w:val="32"/>
          <w:szCs w:val="32"/>
          <w:u w:val="single"/>
        </w:rPr>
        <w:t>0</w:t>
      </w:r>
      <w:r>
        <w:rPr>
          <w:rFonts w:hint="eastAsia" w:ascii="仿宋" w:hAnsi="仿宋" w:eastAsia="仿宋"/>
          <w:sz w:val="32"/>
          <w:szCs w:val="32"/>
        </w:rPr>
        <w:t>人，公务用车购置</w:t>
      </w:r>
      <w:r>
        <w:rPr>
          <w:rFonts w:hint="eastAsia" w:ascii="仿宋" w:hAnsi="仿宋" w:eastAsia="仿宋"/>
          <w:sz w:val="32"/>
          <w:szCs w:val="32"/>
          <w:u w:val="single"/>
        </w:rPr>
        <w:t>0</w:t>
      </w:r>
      <w:r>
        <w:rPr>
          <w:rFonts w:hint="eastAsia" w:ascii="仿宋" w:hAnsi="仿宋" w:eastAsia="仿宋"/>
          <w:sz w:val="32"/>
          <w:szCs w:val="32"/>
        </w:rPr>
        <w:t>辆、保有</w:t>
      </w:r>
      <w:r>
        <w:rPr>
          <w:rFonts w:hint="eastAsia" w:ascii="仿宋" w:hAnsi="仿宋" w:eastAsia="仿宋"/>
          <w:sz w:val="32"/>
          <w:szCs w:val="32"/>
          <w:u w:val="single"/>
        </w:rPr>
        <w:t>0</w:t>
      </w:r>
      <w:r>
        <w:rPr>
          <w:rFonts w:hint="eastAsia" w:ascii="仿宋" w:hAnsi="仿宋" w:eastAsia="仿宋"/>
          <w:sz w:val="32"/>
          <w:szCs w:val="32"/>
        </w:rPr>
        <w:t>量，国内公务接待</w:t>
      </w:r>
      <w:r>
        <w:rPr>
          <w:rFonts w:hint="eastAsia" w:ascii="仿宋" w:hAnsi="仿宋" w:eastAsia="仿宋"/>
          <w:sz w:val="32"/>
          <w:szCs w:val="32"/>
          <w:u w:val="single"/>
        </w:rPr>
        <w:t>0</w:t>
      </w:r>
      <w:r>
        <w:rPr>
          <w:rFonts w:hint="eastAsia" w:ascii="仿宋" w:hAnsi="仿宋" w:eastAsia="仿宋"/>
          <w:sz w:val="32"/>
          <w:szCs w:val="32"/>
        </w:rPr>
        <w:t>批次、</w:t>
      </w:r>
      <w:r>
        <w:rPr>
          <w:rFonts w:hint="eastAsia" w:ascii="仿宋" w:hAnsi="仿宋" w:eastAsia="仿宋"/>
          <w:sz w:val="32"/>
          <w:szCs w:val="32"/>
          <w:u w:val="single"/>
        </w:rPr>
        <w:t>0</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w:t>
      </w:r>
      <w:r>
        <w:rPr>
          <w:rFonts w:hint="eastAsia" w:ascii="仿宋" w:hAnsi="仿宋" w:eastAsia="仿宋"/>
          <w:sz w:val="32"/>
          <w:szCs w:val="32"/>
          <w:lang w:eastAsia="zh-CN"/>
        </w:rPr>
        <w:t>2023</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年部门本级财政局</w:t>
      </w:r>
      <w:r>
        <w:rPr>
          <w:rFonts w:hint="eastAsia" w:ascii="仿宋_GB2312" w:eastAsia="仿宋_GB2312" w:cs="仿宋_GB2312" w:hAnsiTheme="minorHAnsi"/>
          <w:kern w:val="0"/>
          <w:sz w:val="32"/>
          <w:szCs w:val="32"/>
          <w:u w:val="single"/>
        </w:rPr>
        <w:t>1</w:t>
      </w:r>
      <w:r>
        <w:rPr>
          <w:rFonts w:hint="eastAsia" w:ascii="仿宋" w:hAnsi="仿宋" w:eastAsia="仿宋"/>
          <w:sz w:val="32"/>
          <w:szCs w:val="32"/>
        </w:rPr>
        <w:t>家行政单位以及国有自资产管理中心的机关运行经费财政拨款预算</w:t>
      </w:r>
      <w:r>
        <w:rPr>
          <w:rFonts w:hint="eastAsia" w:ascii="仿宋_GB2312" w:eastAsia="仿宋_GB2312" w:cs="仿宋_GB2312" w:hAnsiTheme="minorHAnsi"/>
          <w:kern w:val="0"/>
          <w:sz w:val="32"/>
          <w:szCs w:val="32"/>
          <w:u w:val="single"/>
          <w:lang w:val="en-US" w:eastAsia="zh-CN"/>
        </w:rPr>
        <w:t>20.37</w:t>
      </w:r>
      <w:r>
        <w:rPr>
          <w:rFonts w:hint="eastAsia" w:ascii="仿宋" w:hAnsi="仿宋" w:eastAsia="仿宋"/>
          <w:sz w:val="32"/>
          <w:szCs w:val="32"/>
        </w:rPr>
        <w:t>万元，比</w:t>
      </w:r>
      <w:r>
        <w:rPr>
          <w:rFonts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5.64</w:t>
      </w:r>
      <w:r>
        <w:rPr>
          <w:rFonts w:hint="eastAsia" w:ascii="仿宋" w:hAnsi="仿宋" w:eastAsia="仿宋"/>
          <w:sz w:val="32"/>
          <w:szCs w:val="32"/>
        </w:rPr>
        <w:t>万元，增长</w:t>
      </w:r>
      <w:r>
        <w:rPr>
          <w:rFonts w:hint="eastAsia" w:ascii="仿宋" w:hAnsi="仿宋" w:eastAsia="仿宋"/>
          <w:sz w:val="32"/>
          <w:szCs w:val="32"/>
          <w:lang w:val="en-US" w:eastAsia="zh-CN"/>
        </w:rPr>
        <w:t>38</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sz w:val="32"/>
          <w:szCs w:val="32"/>
          <w:lang w:val="en-US" w:eastAsia="zh-CN"/>
        </w:rPr>
        <w:t>单位预算人数增加</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辆，其中，级领导干部用车（含在职和离退休部级干部用车）辆、机要通信用车辆、应急保障用车辆、执法执勤用车辆、特种专业技术用车辆、其他用车辆，其他用车主要是用途的车辆。单位价值</w:t>
      </w:r>
      <w:r>
        <w:rPr>
          <w:rFonts w:ascii="仿宋" w:hAnsi="仿宋" w:eastAsia="仿宋"/>
          <w:sz w:val="32"/>
          <w:szCs w:val="32"/>
        </w:rPr>
        <w:t>50</w:t>
      </w:r>
      <w:r>
        <w:rPr>
          <w:rFonts w:hint="eastAsia" w:ascii="仿宋" w:hAnsi="仿宋" w:eastAsia="仿宋"/>
          <w:sz w:val="32"/>
          <w:szCs w:val="32"/>
        </w:rPr>
        <w:t>万元以上通用设备台（套），单位价值</w:t>
      </w:r>
      <w:r>
        <w:rPr>
          <w:rFonts w:ascii="仿宋" w:hAnsi="仿宋" w:eastAsia="仿宋"/>
          <w:sz w:val="32"/>
          <w:szCs w:val="32"/>
        </w:rPr>
        <w:t>100</w:t>
      </w:r>
      <w:r>
        <w:rPr>
          <w:rFonts w:hint="eastAsia" w:ascii="仿宋" w:hAnsi="仿宋" w:eastAsia="仿宋"/>
          <w:sz w:val="32"/>
          <w:szCs w:val="32"/>
        </w:rPr>
        <w:t>万元以上专用设备台（套）。</w:t>
      </w:r>
      <w:r>
        <w:rPr>
          <w:rFonts w:hint="eastAsia" w:ascii="仿宋" w:hAnsi="仿宋" w:eastAsia="仿宋"/>
          <w:sz w:val="32"/>
          <w:szCs w:val="32"/>
          <w:lang w:eastAsia="zh-CN"/>
        </w:rPr>
        <w:t>2023</w:t>
      </w:r>
      <w:r>
        <w:rPr>
          <w:rFonts w:hint="eastAsia" w:ascii="仿宋" w:hAnsi="仿宋" w:eastAsia="仿宋"/>
          <w:sz w:val="32"/>
          <w:szCs w:val="32"/>
        </w:rPr>
        <w:t>年一般公共预算安排对确实无法使用的辆车进行更新购置、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2023</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lang w:val="en-US" w:eastAsia="zh-CN"/>
        </w:rPr>
        <w:t>21</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636.3</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636.3</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2"/>
        </w:numPr>
        <w:rPr>
          <w:rFonts w:ascii="楷体" w:hAnsi="楷体" w:eastAsia="楷体"/>
          <w:sz w:val="32"/>
          <w:szCs w:val="32"/>
        </w:rPr>
      </w:pPr>
      <w:r>
        <w:rPr>
          <w:rFonts w:hint="eastAsia" w:ascii="楷体" w:hAnsi="楷体" w:eastAsia="楷体"/>
          <w:sz w:val="32"/>
          <w:szCs w:val="32"/>
        </w:rPr>
        <w:t>扶贫资金管理使用情况及绩效目标情况说明。</w:t>
      </w:r>
    </w:p>
    <w:p>
      <w:pPr>
        <w:rPr>
          <w:rFonts w:ascii="楷体" w:hAnsi="楷体" w:eastAsia="楷体"/>
          <w:sz w:val="32"/>
          <w:szCs w:val="32"/>
        </w:rPr>
      </w:pPr>
      <w:r>
        <w:rPr>
          <w:rFonts w:hint="eastAsia" w:ascii="仿宋" w:hAnsi="仿宋" w:eastAsia="仿宋"/>
          <w:sz w:val="32"/>
          <w:szCs w:val="32"/>
        </w:rPr>
        <w:t xml:space="preserve">    无。</w:t>
      </w:r>
    </w:p>
    <w:p>
      <w:pPr>
        <w:rPr>
          <w:rFonts w:ascii="仿宋" w:hAnsi="仿宋" w:eastAsia="仿宋"/>
          <w:sz w:val="32"/>
          <w:szCs w:val="32"/>
        </w:rPr>
      </w:pPr>
      <w:r>
        <w:rPr>
          <w:rFonts w:hint="eastAsia" w:ascii="楷体" w:hAnsi="楷体" w:eastAsia="楷体"/>
          <w:sz w:val="32"/>
          <w:szCs w:val="32"/>
        </w:rPr>
        <w:t>（六）政府债务情况。</w:t>
      </w:r>
    </w:p>
    <w:p>
      <w:pPr>
        <w:ind w:firstLine="640" w:firstLineChars="200"/>
        <w:rPr>
          <w:rFonts w:ascii="仿宋" w:hAnsi="仿宋" w:eastAsia="仿宋"/>
          <w:sz w:val="32"/>
          <w:szCs w:val="32"/>
        </w:rPr>
      </w:pPr>
      <w:r>
        <w:rPr>
          <w:rFonts w:hint="eastAsia" w:ascii="仿宋" w:hAnsi="仿宋" w:eastAsia="仿宋"/>
          <w:sz w:val="32"/>
          <w:szCs w:val="32"/>
        </w:rPr>
        <w:t>截止目前,我单位暂无政府债务。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17</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713DB"/>
    <w:multiLevelType w:val="singleLevel"/>
    <w:tmpl w:val="052713DB"/>
    <w:lvl w:ilvl="0" w:tentative="0">
      <w:start w:val="5"/>
      <w:numFmt w:val="chineseCounting"/>
      <w:suff w:val="nothing"/>
      <w:lvlText w:val="（%1）"/>
      <w:lvlJc w:val="left"/>
      <w:rPr>
        <w:rFonts w:hint="eastAsia"/>
      </w:rPr>
    </w:lvl>
  </w:abstractNum>
  <w:abstractNum w:abstractNumId="1">
    <w:nsid w:val="36CDADE8"/>
    <w:multiLevelType w:val="singleLevel"/>
    <w:tmpl w:val="36CDADE8"/>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1721"/>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5F5D"/>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0BD9"/>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301F75"/>
    <w:rsid w:val="035E7130"/>
    <w:rsid w:val="054857FA"/>
    <w:rsid w:val="05AC6D27"/>
    <w:rsid w:val="0BA0282B"/>
    <w:rsid w:val="0E88676C"/>
    <w:rsid w:val="0F1461F3"/>
    <w:rsid w:val="10A17DFD"/>
    <w:rsid w:val="136D5471"/>
    <w:rsid w:val="18A70C2D"/>
    <w:rsid w:val="193A71D7"/>
    <w:rsid w:val="199F51C5"/>
    <w:rsid w:val="21AE506C"/>
    <w:rsid w:val="2C7666FB"/>
    <w:rsid w:val="367B5ECF"/>
    <w:rsid w:val="36CE54F3"/>
    <w:rsid w:val="378D4B73"/>
    <w:rsid w:val="38AF1A59"/>
    <w:rsid w:val="38B16DB2"/>
    <w:rsid w:val="3EDE39FE"/>
    <w:rsid w:val="4216261E"/>
    <w:rsid w:val="444C135E"/>
    <w:rsid w:val="45812DA6"/>
    <w:rsid w:val="4B511FDF"/>
    <w:rsid w:val="514C7EA2"/>
    <w:rsid w:val="517058CE"/>
    <w:rsid w:val="51FE5488"/>
    <w:rsid w:val="54A36958"/>
    <w:rsid w:val="575852A0"/>
    <w:rsid w:val="5C5A5B7F"/>
    <w:rsid w:val="5DE35B50"/>
    <w:rsid w:val="5E427DC8"/>
    <w:rsid w:val="614A0D06"/>
    <w:rsid w:val="62FA1CAE"/>
    <w:rsid w:val="638643AB"/>
    <w:rsid w:val="66496C72"/>
    <w:rsid w:val="676D3A27"/>
    <w:rsid w:val="6D070C16"/>
    <w:rsid w:val="793D2FCA"/>
    <w:rsid w:val="7A6B7371"/>
    <w:rsid w:val="7C077CD3"/>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uiPriority w:val="0"/>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uiPriority w:val="99"/>
    <w:rPr>
      <w:rFonts w:ascii="Times New Roman" w:hAnsi="Times New Roman" w:eastAsia="宋体" w:cs="Times New Roman"/>
      <w:sz w:val="18"/>
      <w:szCs w:val="18"/>
    </w:rPr>
  </w:style>
  <w:style w:type="paragraph" w:customStyle="1" w:styleId="11">
    <w:name w:val="列出段落1"/>
    <w:basedOn w:val="1"/>
    <w:qFormat/>
    <w:uiPriority w:val="0"/>
    <w:pPr>
      <w:ind w:firstLine="420" w:firstLineChars="200"/>
    </w:pPr>
    <w:rPr>
      <w:rFonts w:ascii="Calibri" w:hAnsi="Calibri" w:cs="黑体"/>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75CBE-D09D-4226-973F-22A3B77611B5}">
  <ds:schemaRefs/>
</ds:datastoreItem>
</file>

<file path=docProps/app.xml><?xml version="1.0" encoding="utf-8"?>
<Properties xmlns="http://schemas.openxmlformats.org/officeDocument/2006/extended-properties" xmlns:vt="http://schemas.openxmlformats.org/officeDocument/2006/docPropsVTypes">
  <Template>Normal</Template>
  <Pages>17</Pages>
  <Words>1060</Words>
  <Characters>6043</Characters>
  <Lines>50</Lines>
  <Paragraphs>14</Paragraphs>
  <TotalTime>42</TotalTime>
  <ScaleCrop>false</ScaleCrop>
  <LinksUpToDate>false</LinksUpToDate>
  <CharactersWithSpaces>7089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2021-01-27T11:28:00Z</cp:lastPrinted>
  <dcterms:modified xsi:type="dcterms:W3CDTF">2023-03-13T07:56:59Z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1879AC4DA4C64560B61D220220C5CE92</vt:lpwstr>
  </property>
</Properties>
</file>