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民政局（部门）2023年度部门预算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3 月 13日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第一部分民政局（部门）概况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民政局（部门）2023年度部门预算明细表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民政局（部门）2023年度部门预算数据分析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民政局（部门）概况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40" w:lineRule="exact"/>
        <w:ind w:firstLine="627" w:firstLineChars="196"/>
        <w:rPr>
          <w:rFonts w:ascii="仿宋" w:hAnsi="仿宋" w:eastAsia="仿宋" w:cs="仿宋"/>
          <w:sz w:val="32"/>
        </w:rPr>
      </w:pPr>
      <w:r>
        <w:rPr>
          <w:rFonts w:hint="eastAsia" w:ascii="仿宋" w:hAnsi="仿宋" w:eastAsia="仿宋" w:cs="仿宋"/>
          <w:sz w:val="32"/>
        </w:rPr>
        <w:t>第一条 根据党中央、自治区党委和市委关于深化地方党政机构改革的工作要求，按照《关于那曲市机构改革的实施意见》和《巴青县机构改革方案》，制定本规定。</w:t>
      </w:r>
    </w:p>
    <w:p>
      <w:pPr>
        <w:spacing w:line="540" w:lineRule="exact"/>
        <w:ind w:firstLine="627" w:firstLineChars="196"/>
        <w:rPr>
          <w:rFonts w:ascii="仿宋" w:hAnsi="仿宋" w:eastAsia="仿宋" w:cs="仿宋"/>
          <w:sz w:val="32"/>
        </w:rPr>
      </w:pPr>
      <w:r>
        <w:rPr>
          <w:rFonts w:hint="eastAsia" w:ascii="仿宋" w:hAnsi="仿宋" w:eastAsia="仿宋" w:cs="仿宋"/>
          <w:sz w:val="32"/>
        </w:rPr>
        <w:t>第二条巴青县民政局是县政府组成部门，为正科级。</w:t>
      </w:r>
    </w:p>
    <w:p>
      <w:pPr>
        <w:spacing w:line="540" w:lineRule="exact"/>
        <w:ind w:firstLine="627" w:firstLineChars="196"/>
        <w:rPr>
          <w:rFonts w:ascii="仿宋" w:hAnsi="仿宋" w:eastAsia="仿宋" w:cs="仿宋"/>
          <w:sz w:val="32"/>
        </w:rPr>
      </w:pPr>
      <w:r>
        <w:rPr>
          <w:rFonts w:hint="eastAsia" w:ascii="仿宋" w:hAnsi="仿宋" w:eastAsia="仿宋" w:cs="仿宋"/>
          <w:sz w:val="32"/>
        </w:rPr>
        <w:t>第三条  县民政局贯彻落实党中央关于民政工作的方针政策和自治区党委、市委和县委的决策部署，在履行职责过程中坚持和加强县委对民政工作的统一领导。主要职责是：</w:t>
      </w:r>
    </w:p>
    <w:p>
      <w:pPr>
        <w:spacing w:line="540" w:lineRule="exact"/>
        <w:ind w:firstLine="640" w:firstLineChars="200"/>
        <w:rPr>
          <w:rFonts w:ascii="仿宋" w:hAnsi="仿宋" w:eastAsia="仿宋" w:cs="仿宋"/>
          <w:sz w:val="32"/>
        </w:rPr>
      </w:pPr>
      <w:r>
        <w:rPr>
          <w:rFonts w:hint="eastAsia" w:ascii="仿宋" w:hAnsi="仿宋" w:eastAsia="仿宋" w:cs="仿宋"/>
          <w:sz w:val="32"/>
        </w:rPr>
        <w:t>（一）贯彻执行国家关于民政工作的法律法规，参与起草民政事业发展的地方性法规和政府规章草案，拟订全县民政事业发展规划和政策并组织实施。</w:t>
      </w:r>
    </w:p>
    <w:p>
      <w:pPr>
        <w:spacing w:line="540" w:lineRule="exact"/>
        <w:ind w:firstLine="640" w:firstLineChars="200"/>
        <w:rPr>
          <w:rFonts w:ascii="仿宋" w:hAnsi="仿宋" w:eastAsia="仿宋" w:cs="仿宋"/>
          <w:sz w:val="32"/>
        </w:rPr>
      </w:pPr>
      <w:r>
        <w:rPr>
          <w:rFonts w:hint="eastAsia" w:ascii="仿宋" w:hAnsi="仿宋" w:eastAsia="仿宋" w:cs="仿宋"/>
          <w:sz w:val="32"/>
        </w:rPr>
        <w:t>（二）参与拟订社会团体、基金会、社会服务机构等社会组织登记和监督管理办法，负责依法对社会团体、基金会、社会服务机构等社会组织登记管理和执法监督。</w:t>
      </w:r>
    </w:p>
    <w:p>
      <w:pPr>
        <w:spacing w:line="540" w:lineRule="exact"/>
        <w:ind w:firstLine="640" w:firstLineChars="200"/>
        <w:rPr>
          <w:rFonts w:ascii="仿宋" w:hAnsi="仿宋" w:eastAsia="仿宋" w:cs="仿宋"/>
          <w:sz w:val="32"/>
        </w:rPr>
      </w:pPr>
      <w:r>
        <w:rPr>
          <w:rFonts w:hint="eastAsia" w:ascii="仿宋" w:hAnsi="仿宋" w:eastAsia="仿宋" w:cs="仿宋"/>
          <w:sz w:val="32"/>
        </w:rPr>
        <w:t>（三）参与拟订全县社会救助政策和标准，统筹城乡社会救助体系建设，负责城乡居民最低生活保障、特困人员救助供养、临时救助、生活无着流浪乞讨人员救助工作。指导申请社会救助居民家庭经济状况信息核对工作。</w:t>
      </w:r>
    </w:p>
    <w:p>
      <w:pPr>
        <w:spacing w:line="540" w:lineRule="exact"/>
        <w:ind w:firstLine="640" w:firstLineChars="200"/>
        <w:rPr>
          <w:rFonts w:ascii="仿宋" w:hAnsi="仿宋" w:eastAsia="仿宋" w:cs="仿宋"/>
          <w:sz w:val="32"/>
        </w:rPr>
      </w:pPr>
      <w:r>
        <w:rPr>
          <w:rFonts w:hint="eastAsia" w:ascii="仿宋" w:hAnsi="仿宋" w:eastAsia="仿宋" w:cs="仿宋"/>
          <w:sz w:val="32"/>
        </w:rPr>
        <w:t>（四）负责指导基层群众自治和城乡社区治理工作，指导城乡社区治理体系和治理能力建设，提出加强和改进城乡基层政权建设的建议，推动基层民主政治建设。</w:t>
      </w:r>
    </w:p>
    <w:p>
      <w:pPr>
        <w:spacing w:line="540" w:lineRule="exact"/>
        <w:ind w:firstLine="640" w:firstLineChars="200"/>
        <w:rPr>
          <w:rFonts w:ascii="仿宋" w:hAnsi="仿宋" w:eastAsia="仿宋" w:cs="仿宋"/>
          <w:sz w:val="32"/>
        </w:rPr>
      </w:pPr>
      <w:r>
        <w:rPr>
          <w:rFonts w:hint="eastAsia" w:ascii="仿宋" w:hAnsi="仿宋" w:eastAsia="仿宋" w:cs="仿宋"/>
          <w:sz w:val="32"/>
        </w:rPr>
        <w:t>（五）负责行政区划、行政区域界限管理和地名管理。指导全县行政区域界线的勘定和管理工作，负责全县地名标志的设置、管理以及标准地名图书资料的编纂和审核工作，负责行攻区划调整的审核工作。</w:t>
      </w:r>
    </w:p>
    <w:p>
      <w:pPr>
        <w:spacing w:line="540" w:lineRule="exact"/>
        <w:rPr>
          <w:rFonts w:ascii="仿宋" w:hAnsi="仿宋" w:eastAsia="仿宋" w:cs="仿宋"/>
          <w:sz w:val="32"/>
        </w:rPr>
      </w:pPr>
      <w:r>
        <w:rPr>
          <w:rFonts w:hint="eastAsia" w:ascii="仿宋" w:hAnsi="仿宋" w:eastAsia="仿宋" w:cs="仿宋"/>
          <w:sz w:val="32"/>
        </w:rPr>
        <w:t xml:space="preserve">    （六）负责婚姻登记管理工作，推进婚俗改革。</w:t>
      </w:r>
    </w:p>
    <w:p>
      <w:pPr>
        <w:spacing w:line="540" w:lineRule="exact"/>
        <w:ind w:firstLine="640" w:firstLineChars="200"/>
        <w:rPr>
          <w:rFonts w:ascii="仿宋" w:hAnsi="仿宋" w:eastAsia="仿宋" w:cs="仿宋"/>
          <w:sz w:val="32"/>
        </w:rPr>
      </w:pPr>
      <w:r>
        <w:rPr>
          <w:rFonts w:hint="eastAsia" w:ascii="仿宋" w:hAnsi="仿宋" w:eastAsia="仿宋" w:cs="仿宋"/>
          <w:sz w:val="32"/>
        </w:rPr>
        <w:t>（七）负责殡葬管理工作，参与拟订全县殡葬管理政策、服务规范并组织实施，推进殡葬改革。</w:t>
      </w:r>
    </w:p>
    <w:p>
      <w:pPr>
        <w:spacing w:line="540" w:lineRule="exact"/>
        <w:ind w:firstLine="640" w:firstLineChars="200"/>
        <w:rPr>
          <w:rFonts w:ascii="仿宋" w:hAnsi="仿宋" w:eastAsia="仿宋" w:cs="仿宋"/>
          <w:sz w:val="32"/>
        </w:rPr>
      </w:pPr>
      <w:r>
        <w:rPr>
          <w:rFonts w:hint="eastAsia" w:ascii="仿宋" w:hAnsi="仿宋" w:eastAsia="仿宋" w:cs="仿宋"/>
          <w:sz w:val="32"/>
        </w:rPr>
        <w:t>（八）统筹推进、督促指导、监督管理养老服务工作，拟订全县养老服务体系建设规划、政策和标准并组织实施，承担老年人福利和特殊困难老年人救助工作。</w:t>
      </w:r>
    </w:p>
    <w:p>
      <w:pPr>
        <w:spacing w:line="540" w:lineRule="exact"/>
        <w:ind w:firstLine="640" w:firstLineChars="200"/>
        <w:rPr>
          <w:rFonts w:ascii="仿宋" w:hAnsi="仿宋" w:eastAsia="仿宋" w:cs="仿宋"/>
          <w:sz w:val="32"/>
        </w:rPr>
      </w:pPr>
      <w:r>
        <w:rPr>
          <w:rFonts w:hint="eastAsia" w:ascii="仿宋" w:hAnsi="仿宋" w:eastAsia="仿宋" w:cs="仿宋"/>
          <w:sz w:val="32"/>
        </w:rPr>
        <w:t>（九）指导残疾人等特殊困难群体权益保护工作，统筹推进残疾人福利制度建设和康复辅助器具产业发展。</w:t>
      </w:r>
    </w:p>
    <w:p>
      <w:pPr>
        <w:spacing w:line="540" w:lineRule="exact"/>
        <w:ind w:firstLine="640" w:firstLineChars="200"/>
        <w:rPr>
          <w:rFonts w:ascii="仿宋" w:hAnsi="仿宋" w:eastAsia="仿宋" w:cs="仿宋"/>
          <w:sz w:val="32"/>
        </w:rPr>
      </w:pPr>
      <w:r>
        <w:rPr>
          <w:rFonts w:hint="eastAsia" w:ascii="仿宋" w:hAnsi="仿宋" w:eastAsia="仿宋" w:cs="仿宋"/>
          <w:sz w:val="32"/>
        </w:rPr>
        <w:t>（十）参与拟订全县儿童福利、孤弃儿童保障、儿童收养、儿童救助保护的政策、标准，承担农村留守儿童关爱服务体系和困境儿童保障工作。</w:t>
      </w:r>
    </w:p>
    <w:p>
      <w:pPr>
        <w:spacing w:line="540" w:lineRule="exact"/>
        <w:ind w:firstLine="640" w:firstLineChars="200"/>
        <w:rPr>
          <w:rFonts w:ascii="仿宋" w:hAnsi="仿宋" w:eastAsia="仿宋" w:cs="仿宋"/>
          <w:sz w:val="32"/>
        </w:rPr>
      </w:pPr>
      <w:r>
        <w:rPr>
          <w:rFonts w:hint="eastAsia" w:ascii="仿宋" w:hAnsi="仿宋" w:eastAsia="仿宋" w:cs="仿宋"/>
          <w:sz w:val="32"/>
        </w:rPr>
        <w:t>（十一）参与拟订促进全县慈善事业发展政策，指导社会捐助工作，负责福利彩票发行管理工作。</w:t>
      </w:r>
    </w:p>
    <w:p>
      <w:pPr>
        <w:spacing w:line="540" w:lineRule="exact"/>
        <w:ind w:firstLine="640" w:firstLineChars="200"/>
        <w:rPr>
          <w:rFonts w:ascii="仿宋" w:hAnsi="仿宋" w:eastAsia="仿宋" w:cs="仿宋"/>
          <w:sz w:val="32"/>
        </w:rPr>
      </w:pPr>
      <w:r>
        <w:rPr>
          <w:rFonts w:hint="eastAsia" w:ascii="仿宋" w:hAnsi="仿宋" w:eastAsia="仿宋" w:cs="仿宋"/>
          <w:sz w:val="32"/>
        </w:rPr>
        <w:t>（十二）会同有关部门拟订全县社会工作、志愿服务规划、政策，推进社会工作人才队伍建设和志愿者队伍建设。</w:t>
      </w:r>
    </w:p>
    <w:p>
      <w:pPr>
        <w:spacing w:line="540" w:lineRule="exact"/>
        <w:ind w:firstLine="640" w:firstLineChars="200"/>
        <w:rPr>
          <w:rFonts w:ascii="仿宋" w:hAnsi="仿宋" w:eastAsia="仿宋" w:cs="仿宋"/>
          <w:sz w:val="32"/>
        </w:rPr>
      </w:pPr>
      <w:r>
        <w:rPr>
          <w:rFonts w:hint="eastAsia" w:ascii="仿宋" w:hAnsi="仿宋" w:eastAsia="仿宋" w:cs="仿宋"/>
          <w:sz w:val="32"/>
        </w:rPr>
        <w:t>（十三）参与拟订全县关心下一代工作发展规划和政策并组织实施。</w:t>
      </w:r>
    </w:p>
    <w:p>
      <w:pPr>
        <w:spacing w:line="540" w:lineRule="exact"/>
        <w:ind w:firstLine="420"/>
        <w:rPr>
          <w:rFonts w:ascii="仿宋" w:hAnsi="仿宋" w:eastAsia="仿宋" w:cs="仿宋"/>
          <w:sz w:val="32"/>
        </w:rPr>
      </w:pPr>
      <w:r>
        <w:rPr>
          <w:rFonts w:hint="eastAsia" w:ascii="仿宋" w:hAnsi="仿宋" w:eastAsia="仿宋" w:cs="仿宋"/>
          <w:sz w:val="32"/>
        </w:rPr>
        <w:t>（十四）负责本行业领域安全生产监督管理和应急处置工作。</w:t>
      </w:r>
    </w:p>
    <w:p>
      <w:pPr>
        <w:spacing w:line="540" w:lineRule="exact"/>
        <w:ind w:firstLine="420"/>
        <w:rPr>
          <w:rFonts w:ascii="仿宋" w:hAnsi="仿宋" w:eastAsia="仿宋" w:cs="仿宋"/>
          <w:sz w:val="32"/>
        </w:rPr>
      </w:pPr>
      <w:r>
        <w:rPr>
          <w:rFonts w:hint="eastAsia" w:ascii="仿宋" w:hAnsi="仿宋" w:eastAsia="仿宋" w:cs="仿宋"/>
          <w:sz w:val="32"/>
        </w:rPr>
        <w:t>（十五）完成县委、县政府交办的其他任务。</w:t>
      </w:r>
    </w:p>
    <w:p>
      <w:pPr>
        <w:spacing w:line="540" w:lineRule="exact"/>
        <w:ind w:firstLine="420"/>
        <w:rPr>
          <w:rFonts w:ascii="仿宋" w:hAnsi="仿宋" w:eastAsia="仿宋" w:cs="仿宋"/>
          <w:sz w:val="32"/>
        </w:rPr>
      </w:pPr>
      <w:r>
        <w:rPr>
          <w:rFonts w:hint="eastAsia" w:ascii="仿宋" w:hAnsi="仿宋" w:eastAsia="仿宋" w:cs="仿宋"/>
          <w:sz w:val="32"/>
        </w:rPr>
        <w:t>（十六）职能转变。县民政局应坚持以人民为中心，强化基本民生保障职能，为困难群众、孤老孤残孤儿等特殊群体提供基本社会服务，完善基层社会治理方式。积极培育社会组织、社会工作者等多元参与主体，推动搭建基层社区治理和社区公共服务平台。</w:t>
      </w:r>
    </w:p>
    <w:p>
      <w:pPr>
        <w:spacing w:line="540" w:lineRule="exact"/>
        <w:ind w:firstLine="420"/>
        <w:rPr>
          <w:rFonts w:ascii="仿宋" w:hAnsi="仿宋" w:eastAsia="仿宋" w:cs="仿宋"/>
          <w:sz w:val="32"/>
        </w:rPr>
      </w:pPr>
      <w:r>
        <w:rPr>
          <w:rFonts w:hint="eastAsia" w:ascii="仿宋" w:hAnsi="仿宋" w:eastAsia="仿宋" w:cs="仿宋"/>
          <w:sz w:val="32"/>
        </w:rPr>
        <w:t>（十七）有关职责分工。</w:t>
      </w:r>
    </w:p>
    <w:p>
      <w:pPr>
        <w:spacing w:line="540" w:lineRule="exact"/>
        <w:ind w:firstLine="420"/>
        <w:rPr>
          <w:rFonts w:ascii="仿宋" w:hAnsi="仿宋" w:eastAsia="仿宋" w:cs="仿宋"/>
          <w:sz w:val="32"/>
        </w:rPr>
      </w:pPr>
      <w:r>
        <w:rPr>
          <w:rFonts w:hint="eastAsia" w:ascii="仿宋" w:hAnsi="仿宋" w:eastAsia="仿宋" w:cs="仿宋"/>
          <w:sz w:val="32"/>
        </w:rPr>
        <w:t xml:space="preserve">  1.与县卫生健康委员会的有关职责分工。县民政局负责统筹推进、督促指导、监督管理全县养老服务工作，参与拟订全县养老服务体系建设规划、法规、政策、标准并组织实施，承担老年人福利和特殊困难老年人救助工作。县卫生健康委员会参与拟订应对人口老龄化、医养结合政策措施，综合协调、督促指导、组织推进全县老龄事业发展，承担老年疾病防治、老年人医疗照护、老年人心理健康与关怀服务等老年健康工作。</w:t>
      </w:r>
    </w:p>
    <w:p>
      <w:pPr>
        <w:spacing w:line="540" w:lineRule="exact"/>
        <w:ind w:firstLine="420"/>
        <w:rPr>
          <w:rFonts w:ascii="仿宋" w:hAnsi="仿宋" w:eastAsia="仿宋" w:cs="仿宋"/>
          <w:sz w:val="32"/>
        </w:rPr>
      </w:pPr>
      <w:r>
        <w:rPr>
          <w:rFonts w:hint="eastAsia" w:ascii="仿宋" w:hAnsi="仿宋" w:eastAsia="仿宋" w:cs="仿宋"/>
          <w:sz w:val="32"/>
        </w:rPr>
        <w:t xml:space="preserve">  2.与县自然资源局的有关职责分工。县民政局会同县自然资源局组织编制公布行政区划信息的县行政区划图。</w:t>
      </w:r>
    </w:p>
    <w:p>
      <w:pPr>
        <w:spacing w:line="540" w:lineRule="exact"/>
        <w:ind w:firstLine="627" w:firstLineChars="196"/>
        <w:rPr>
          <w:rFonts w:ascii="仿宋" w:hAnsi="仿宋" w:eastAsia="仿宋" w:cs="仿宋"/>
          <w:sz w:val="32"/>
        </w:rPr>
      </w:pPr>
      <w:r>
        <w:rPr>
          <w:rFonts w:hint="eastAsia" w:ascii="仿宋" w:hAnsi="仿宋" w:eastAsia="仿宋" w:cs="仿宋"/>
          <w:sz w:val="32"/>
        </w:rPr>
        <w:t>第四条县民政局机关行政编制3名。部门领导职数2名（正科级1名、副科级2名）。</w:t>
      </w:r>
    </w:p>
    <w:p>
      <w:pPr>
        <w:spacing w:line="540" w:lineRule="exact"/>
        <w:ind w:firstLine="627" w:firstLineChars="196"/>
        <w:rPr>
          <w:rFonts w:ascii="仿宋" w:hAnsi="仿宋" w:eastAsia="仿宋" w:cs="仿宋"/>
          <w:sz w:val="32"/>
        </w:rPr>
      </w:pPr>
      <w:r>
        <w:rPr>
          <w:rFonts w:hint="eastAsia" w:ascii="仿宋" w:hAnsi="仿宋" w:eastAsia="仿宋" w:cs="仿宋"/>
          <w:sz w:val="32"/>
        </w:rPr>
        <w:t>第五条县民政局所属事业单位的设置、职责和编制事项另行规定。</w:t>
      </w:r>
    </w:p>
    <w:p>
      <w:pPr>
        <w:spacing w:line="540" w:lineRule="exact"/>
        <w:ind w:firstLine="640" w:firstLineChars="200"/>
        <w:rPr>
          <w:rFonts w:ascii="仿宋" w:hAnsi="仿宋" w:eastAsia="仿宋" w:cs="仿宋"/>
          <w:sz w:val="32"/>
        </w:rPr>
      </w:pPr>
      <w:r>
        <w:rPr>
          <w:rFonts w:hint="eastAsia" w:ascii="仿宋" w:hAnsi="仿宋" w:eastAsia="仿宋" w:cs="仿宋"/>
          <w:sz w:val="32"/>
        </w:rPr>
        <w:t>第六条本规定由县委、县政府负责解释，具体解释工作由县委机构编制委员会办公室承担，其调整由县委机构编制委员会办公室按规定程序办理。</w:t>
      </w:r>
    </w:p>
    <w:p>
      <w:pPr>
        <w:spacing w:line="540" w:lineRule="exact"/>
        <w:ind w:firstLine="640" w:firstLineChars="200"/>
        <w:rPr>
          <w:rFonts w:ascii="仿宋" w:hAnsi="仿宋" w:eastAsia="仿宋" w:cs="仿宋"/>
          <w:sz w:val="32"/>
        </w:rPr>
      </w:pPr>
      <w:r>
        <w:rPr>
          <w:rFonts w:hint="eastAsia" w:ascii="仿宋" w:hAnsi="仿宋" w:eastAsia="仿宋" w:cs="仿宋"/>
          <w:sz w:val="32"/>
        </w:rPr>
        <w:t>第七条本规定自2019年7月16日起施行</w:t>
      </w:r>
    </w:p>
    <w:p>
      <w:pPr>
        <w:spacing w:line="550" w:lineRule="exact"/>
        <w:ind w:firstLine="3840" w:firstLineChars="1200"/>
        <w:rPr>
          <w:rFonts w:ascii="仿宋" w:hAnsi="仿宋" w:eastAsia="仿宋" w:cs="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民政局（部门）2023年度预算明细表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民政局（部门）2023年度部门预算数据分析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 xml:space="preserve">5383.94  </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2023.82</w:t>
      </w:r>
      <w:r>
        <w:rPr>
          <w:rFonts w:hint="eastAsia" w:ascii="仿宋" w:hAnsi="仿宋" w:eastAsia="仿宋"/>
          <w:sz w:val="32"/>
          <w:szCs w:val="32"/>
        </w:rPr>
        <w:t>万元、政府性基金预算拨款收入</w:t>
      </w:r>
      <w:r>
        <w:rPr>
          <w:rFonts w:hint="eastAsia" w:ascii="仿宋" w:hAnsi="仿宋" w:eastAsia="仿宋"/>
          <w:sz w:val="32"/>
          <w:szCs w:val="32"/>
          <w:u w:val="single"/>
        </w:rPr>
        <w:t>527.66</w:t>
      </w:r>
      <w:r>
        <w:rPr>
          <w:rFonts w:hint="eastAsia" w:ascii="仿宋" w:hAnsi="仿宋" w:eastAsia="仿宋"/>
          <w:sz w:val="32"/>
          <w:szCs w:val="32"/>
        </w:rPr>
        <w:t>万元、上年结转:</w:t>
      </w:r>
      <w:r>
        <w:rPr>
          <w:rFonts w:hint="eastAsia" w:ascii="仿宋" w:hAnsi="仿宋" w:eastAsia="仿宋"/>
          <w:sz w:val="32"/>
          <w:szCs w:val="32"/>
          <w:u w:val="single"/>
        </w:rPr>
        <w:t>280.98</w:t>
      </w:r>
      <w:r>
        <w:rPr>
          <w:rFonts w:hint="eastAsia" w:ascii="仿宋" w:hAnsi="仿宋" w:eastAsia="仿宋"/>
          <w:sz w:val="32"/>
          <w:szCs w:val="32"/>
        </w:rPr>
        <w:t>万元；支出包括：一般公共服务支出:</w:t>
      </w:r>
      <w:r>
        <w:rPr>
          <w:rFonts w:hint="eastAsia" w:ascii="仿宋" w:hAnsi="仿宋" w:eastAsia="仿宋"/>
          <w:sz w:val="32"/>
          <w:szCs w:val="32"/>
          <w:u w:val="single"/>
        </w:rPr>
        <w:t>6.21</w:t>
      </w:r>
      <w:r>
        <w:rPr>
          <w:rFonts w:hint="eastAsia" w:ascii="仿宋" w:hAnsi="仿宋" w:eastAsia="仿宋"/>
          <w:sz w:val="32"/>
          <w:szCs w:val="32"/>
        </w:rPr>
        <w:t>万元、社会保障和就业支出:</w:t>
      </w:r>
      <w:r>
        <w:rPr>
          <w:rFonts w:hint="eastAsia" w:ascii="仿宋" w:hAnsi="仿宋" w:eastAsia="仿宋"/>
          <w:sz w:val="32"/>
          <w:szCs w:val="32"/>
          <w:u w:val="single"/>
        </w:rPr>
        <w:t>2192.65</w:t>
      </w:r>
      <w:r>
        <w:rPr>
          <w:rFonts w:hint="eastAsia" w:ascii="仿宋" w:hAnsi="仿宋" w:eastAsia="仿宋"/>
          <w:sz w:val="32"/>
          <w:szCs w:val="32"/>
        </w:rPr>
        <w:t>万元、卫生健康支出</w:t>
      </w:r>
      <w:r>
        <w:rPr>
          <w:rFonts w:hint="eastAsia" w:ascii="仿宋" w:hAnsi="仿宋" w:eastAsia="仿宋"/>
          <w:sz w:val="32"/>
          <w:szCs w:val="32"/>
          <w:u w:val="single"/>
        </w:rPr>
        <w:t>34.95</w:t>
      </w:r>
      <w:r>
        <w:rPr>
          <w:rFonts w:hint="eastAsia" w:ascii="仿宋" w:hAnsi="仿宋" w:eastAsia="仿宋"/>
          <w:sz w:val="32"/>
          <w:szCs w:val="32"/>
        </w:rPr>
        <w:t>万元、住房保障支出</w:t>
      </w:r>
      <w:r>
        <w:rPr>
          <w:rFonts w:hint="eastAsia" w:ascii="仿宋" w:hAnsi="仿宋" w:eastAsia="仿宋"/>
          <w:sz w:val="32"/>
          <w:szCs w:val="32"/>
          <w:u w:val="single"/>
        </w:rPr>
        <w:t>31.85</w:t>
      </w:r>
      <w:r>
        <w:rPr>
          <w:rFonts w:hint="eastAsia" w:ascii="仿宋" w:hAnsi="仿宋" w:eastAsia="仿宋"/>
          <w:sz w:val="32"/>
          <w:szCs w:val="32"/>
        </w:rPr>
        <w:t>万元、其他支出</w:t>
      </w:r>
      <w:r>
        <w:rPr>
          <w:rFonts w:hint="eastAsia" w:ascii="仿宋" w:hAnsi="仿宋" w:eastAsia="仿宋"/>
          <w:sz w:val="32"/>
          <w:szCs w:val="32"/>
          <w:u w:val="single"/>
        </w:rPr>
        <w:t>562.79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5383.94   </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280.98 </w:t>
      </w:r>
      <w:r>
        <w:rPr>
          <w:rFonts w:hint="eastAsia" w:ascii="仿宋" w:hAnsi="仿宋" w:eastAsia="仿宋"/>
          <w:sz w:val="32"/>
          <w:szCs w:val="32"/>
        </w:rPr>
        <w:t>万元，占</w:t>
      </w:r>
      <w:r>
        <w:rPr>
          <w:rFonts w:hint="eastAsia" w:ascii="仿宋" w:hAnsi="仿宋" w:eastAsia="仿宋"/>
          <w:sz w:val="32"/>
          <w:szCs w:val="32"/>
          <w:u w:val="single"/>
        </w:rPr>
        <w:t>5.2</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2023.82</w:t>
      </w:r>
      <w:r>
        <w:rPr>
          <w:rFonts w:hint="eastAsia" w:ascii="仿宋" w:hAnsi="仿宋" w:eastAsia="仿宋"/>
          <w:sz w:val="32"/>
          <w:szCs w:val="32"/>
        </w:rPr>
        <w:t>万元，占</w:t>
      </w:r>
      <w:r>
        <w:rPr>
          <w:rFonts w:hint="eastAsia" w:ascii="仿宋" w:hAnsi="仿宋" w:eastAsia="仿宋"/>
          <w:sz w:val="32"/>
          <w:szCs w:val="32"/>
          <w:u w:val="single"/>
        </w:rPr>
        <w:t>37.59</w:t>
      </w:r>
      <w:r>
        <w:rPr>
          <w:rFonts w:hint="eastAsia" w:ascii="仿宋" w:hAnsi="仿宋" w:eastAsia="仿宋"/>
          <w:sz w:val="32"/>
          <w:szCs w:val="32"/>
        </w:rPr>
        <w:t xml:space="preserve"> %；政府性基金预算资金收入</w:t>
      </w:r>
      <w:r>
        <w:rPr>
          <w:rFonts w:hint="eastAsia" w:ascii="仿宋" w:hAnsi="仿宋" w:eastAsia="仿宋"/>
          <w:sz w:val="32"/>
          <w:szCs w:val="32"/>
          <w:u w:val="single"/>
        </w:rPr>
        <w:t>527.66</w:t>
      </w:r>
      <w:r>
        <w:rPr>
          <w:rFonts w:hint="eastAsia" w:ascii="仿宋" w:hAnsi="仿宋" w:eastAsia="仿宋"/>
          <w:sz w:val="32"/>
          <w:szCs w:val="32"/>
        </w:rPr>
        <w:t>万元，占</w:t>
      </w:r>
      <w:r>
        <w:rPr>
          <w:rFonts w:hint="eastAsia" w:ascii="仿宋" w:hAnsi="仿宋" w:eastAsia="仿宋"/>
          <w:sz w:val="32"/>
          <w:szCs w:val="32"/>
          <w:u w:val="single"/>
        </w:rPr>
        <w:t>9.8</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 xml:space="preserve"> 5383.94   </w:t>
      </w:r>
      <w:r>
        <w:rPr>
          <w:rFonts w:hint="eastAsia" w:ascii="仿宋" w:hAnsi="仿宋" w:eastAsia="仿宋"/>
          <w:sz w:val="32"/>
          <w:szCs w:val="32"/>
        </w:rPr>
        <w:t>万元，其中：基本支出</w:t>
      </w:r>
      <w:r>
        <w:rPr>
          <w:rFonts w:hint="eastAsia" w:ascii="仿宋" w:hAnsi="仿宋" w:eastAsia="仿宋"/>
          <w:sz w:val="32"/>
          <w:szCs w:val="32"/>
          <w:u w:val="single"/>
        </w:rPr>
        <w:t xml:space="preserve"> 422.95</w:t>
      </w:r>
      <w:r>
        <w:rPr>
          <w:rFonts w:hint="eastAsia" w:ascii="仿宋" w:hAnsi="仿宋" w:eastAsia="仿宋"/>
          <w:sz w:val="32"/>
          <w:szCs w:val="32"/>
        </w:rPr>
        <w:t>万元，占</w:t>
      </w:r>
      <w:r>
        <w:rPr>
          <w:rFonts w:hint="eastAsia" w:ascii="仿宋" w:hAnsi="仿宋" w:eastAsia="仿宋"/>
          <w:sz w:val="32"/>
          <w:szCs w:val="32"/>
          <w:u w:val="single"/>
        </w:rPr>
        <w:t>7.85</w:t>
      </w:r>
      <w:r>
        <w:rPr>
          <w:rFonts w:hint="eastAsia" w:ascii="仿宋" w:hAnsi="仿宋" w:eastAsia="仿宋"/>
          <w:sz w:val="32"/>
          <w:szCs w:val="32"/>
        </w:rPr>
        <w:t>%；项目支出</w:t>
      </w:r>
      <w:r>
        <w:rPr>
          <w:rFonts w:hint="eastAsia" w:ascii="仿宋" w:hAnsi="仿宋" w:eastAsia="仿宋"/>
          <w:sz w:val="32"/>
          <w:szCs w:val="32"/>
          <w:u w:val="single"/>
        </w:rPr>
        <w:t xml:space="preserve"> 1846.71</w:t>
      </w:r>
      <w:r>
        <w:rPr>
          <w:rFonts w:hint="eastAsia" w:ascii="仿宋" w:hAnsi="仿宋" w:eastAsia="仿宋"/>
          <w:sz w:val="32"/>
          <w:szCs w:val="32"/>
        </w:rPr>
        <w:t>万元，占</w:t>
      </w:r>
      <w:r>
        <w:rPr>
          <w:rFonts w:hint="eastAsia" w:ascii="仿宋" w:hAnsi="仿宋" w:eastAsia="仿宋"/>
          <w:sz w:val="32"/>
          <w:szCs w:val="32"/>
          <w:u w:val="single"/>
        </w:rPr>
        <w:t>34.3</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 xml:space="preserve">%。政府性基金预算资金支出 </w:t>
      </w:r>
      <w:r>
        <w:rPr>
          <w:rFonts w:hint="eastAsia" w:ascii="仿宋" w:hAnsi="仿宋" w:eastAsia="仿宋"/>
          <w:sz w:val="32"/>
          <w:szCs w:val="32"/>
          <w:u w:val="single"/>
        </w:rPr>
        <w:t>562.79</w:t>
      </w:r>
      <w:r>
        <w:rPr>
          <w:rFonts w:hint="eastAsia" w:ascii="仿宋" w:hAnsi="仿宋" w:eastAsia="仿宋"/>
          <w:sz w:val="32"/>
          <w:szCs w:val="32"/>
        </w:rPr>
        <w:t>万元，占</w:t>
      </w:r>
      <w:r>
        <w:rPr>
          <w:rFonts w:hint="eastAsia" w:ascii="仿宋" w:hAnsi="仿宋" w:eastAsia="仿宋"/>
          <w:sz w:val="32"/>
          <w:szCs w:val="32"/>
          <w:u w:val="single"/>
        </w:rPr>
        <w:t xml:space="preserve"> 10.45</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 xml:space="preserve">  5383.94</w:t>
      </w:r>
      <w:r>
        <w:rPr>
          <w:rFonts w:hint="eastAsia" w:ascii="仿宋" w:hAnsi="仿宋" w:eastAsia="仿宋"/>
          <w:sz w:val="32"/>
          <w:szCs w:val="32"/>
        </w:rPr>
        <w:t>万元。收入为一般公共预算拨款</w:t>
      </w:r>
      <w:r>
        <w:rPr>
          <w:rFonts w:hint="eastAsia" w:ascii="仿宋" w:hAnsi="仿宋" w:eastAsia="仿宋"/>
          <w:sz w:val="32"/>
          <w:szCs w:val="32"/>
          <w:u w:val="single"/>
        </w:rPr>
        <w:t>5383.94</w:t>
      </w:r>
      <w:r>
        <w:rPr>
          <w:rFonts w:hint="eastAsia" w:ascii="仿宋" w:hAnsi="仿宋" w:eastAsia="仿宋"/>
          <w:sz w:val="32"/>
          <w:szCs w:val="32"/>
        </w:rPr>
        <w:t>万元，包括：一般公共预算当年拨款收入</w:t>
      </w:r>
      <w:r>
        <w:rPr>
          <w:rFonts w:hint="eastAsia" w:ascii="仿宋" w:hAnsi="仿宋" w:eastAsia="仿宋"/>
          <w:sz w:val="32"/>
          <w:szCs w:val="32"/>
          <w:u w:val="single"/>
        </w:rPr>
        <w:t xml:space="preserve">2023.82  </w:t>
      </w:r>
      <w:r>
        <w:rPr>
          <w:rFonts w:hint="eastAsia" w:ascii="仿宋" w:hAnsi="仿宋" w:eastAsia="仿宋"/>
          <w:sz w:val="32"/>
          <w:szCs w:val="32"/>
        </w:rPr>
        <w:t>万元、上年结转</w:t>
      </w:r>
      <w:r>
        <w:rPr>
          <w:rFonts w:hint="eastAsia" w:ascii="仿宋" w:hAnsi="仿宋" w:eastAsia="仿宋"/>
          <w:sz w:val="32"/>
          <w:szCs w:val="32"/>
          <w:u w:val="single"/>
        </w:rPr>
        <w:t xml:space="preserve"> 280.98 </w:t>
      </w:r>
      <w:r>
        <w:rPr>
          <w:rFonts w:hint="eastAsia" w:ascii="仿宋" w:hAnsi="仿宋" w:eastAsia="仿宋"/>
          <w:sz w:val="32"/>
          <w:szCs w:val="32"/>
        </w:rPr>
        <w:t>万元、政府性基金预算资金收入</w:t>
      </w:r>
      <w:r>
        <w:rPr>
          <w:rFonts w:hint="eastAsia" w:ascii="仿宋" w:hAnsi="仿宋" w:eastAsia="仿宋"/>
          <w:sz w:val="32"/>
          <w:szCs w:val="32"/>
          <w:u w:val="single"/>
        </w:rPr>
        <w:t>527.66</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6.21</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2192.65 </w:t>
      </w:r>
      <w:r>
        <w:rPr>
          <w:rFonts w:hint="eastAsia" w:ascii="仿宋" w:hAnsi="仿宋" w:eastAsia="仿宋"/>
          <w:sz w:val="32"/>
          <w:szCs w:val="32"/>
        </w:rPr>
        <w:t>万元、卫生健康支出</w:t>
      </w:r>
      <w:r>
        <w:rPr>
          <w:rFonts w:hint="eastAsia" w:ascii="仿宋" w:hAnsi="仿宋" w:eastAsia="仿宋"/>
          <w:sz w:val="32"/>
          <w:szCs w:val="32"/>
          <w:u w:val="single"/>
        </w:rPr>
        <w:t xml:space="preserve"> 34.95</w:t>
      </w:r>
      <w:r>
        <w:rPr>
          <w:rFonts w:hint="eastAsia" w:ascii="仿宋" w:hAnsi="仿宋" w:eastAsia="仿宋"/>
          <w:sz w:val="32"/>
          <w:szCs w:val="32"/>
        </w:rPr>
        <w:t>万元、住房保障支出</w:t>
      </w:r>
      <w:r>
        <w:rPr>
          <w:rFonts w:hint="eastAsia" w:ascii="仿宋" w:hAnsi="仿宋" w:eastAsia="仿宋"/>
          <w:sz w:val="32"/>
          <w:szCs w:val="32"/>
          <w:u w:val="single"/>
        </w:rPr>
        <w:t xml:space="preserve"> 31.85  </w:t>
      </w:r>
      <w:r>
        <w:rPr>
          <w:rFonts w:hint="eastAsia" w:ascii="仿宋" w:hAnsi="仿宋" w:eastAsia="仿宋"/>
          <w:sz w:val="32"/>
          <w:szCs w:val="32"/>
        </w:rPr>
        <w:t>万元、政府性基金预算支出</w:t>
      </w:r>
      <w:r>
        <w:rPr>
          <w:rFonts w:hint="eastAsia" w:ascii="仿宋" w:hAnsi="仿宋" w:eastAsia="仿宋"/>
          <w:sz w:val="32"/>
          <w:szCs w:val="32"/>
          <w:u w:val="single"/>
        </w:rPr>
        <w:t>562.79万</w:t>
      </w:r>
      <w:r>
        <w:rPr>
          <w:rFonts w:hint="eastAsia" w:ascii="仿宋" w:hAnsi="仿宋" w:eastAsia="仿宋"/>
          <w:sz w:val="32"/>
          <w:szCs w:val="32"/>
        </w:rPr>
        <w:t>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2023.82</w:t>
      </w:r>
      <w:r>
        <w:rPr>
          <w:rFonts w:hint="eastAsia" w:ascii="仿宋" w:hAnsi="仿宋" w:eastAsia="仿宋"/>
          <w:sz w:val="32"/>
          <w:szCs w:val="32"/>
        </w:rPr>
        <w:t>万元,比2022 年执行数减少</w:t>
      </w:r>
      <w:r>
        <w:rPr>
          <w:rFonts w:hint="eastAsia" w:ascii="仿宋" w:hAnsi="仿宋" w:eastAsia="仿宋"/>
          <w:sz w:val="32"/>
          <w:szCs w:val="32"/>
          <w:u w:val="single"/>
        </w:rPr>
        <w:t xml:space="preserve">  295.41</w:t>
      </w:r>
      <w:r>
        <w:rPr>
          <w:rFonts w:hint="eastAsia" w:ascii="仿宋" w:hAnsi="仿宋" w:eastAsia="仿宋"/>
          <w:sz w:val="32"/>
          <w:szCs w:val="32"/>
        </w:rPr>
        <w:t>万元，主要原因：上年下达困难群众救助补助（直达）资金剩余较多。</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 xml:space="preserve">  2265.66</w:t>
      </w:r>
      <w:r>
        <w:rPr>
          <w:rFonts w:hint="eastAsia" w:ascii="仿宋" w:hAnsi="仿宋" w:eastAsia="仿宋"/>
          <w:sz w:val="32"/>
          <w:szCs w:val="32"/>
        </w:rPr>
        <w:t>万元，占</w:t>
      </w:r>
      <w:r>
        <w:rPr>
          <w:rFonts w:hint="eastAsia" w:ascii="仿宋" w:hAnsi="仿宋" w:eastAsia="仿宋"/>
          <w:sz w:val="32"/>
          <w:szCs w:val="32"/>
          <w:u w:val="single"/>
        </w:rPr>
        <w:t>89.32</w:t>
      </w:r>
      <w:r>
        <w:rPr>
          <w:rFonts w:hint="eastAsia" w:ascii="仿宋" w:hAnsi="仿宋" w:eastAsia="仿宋"/>
          <w:sz w:val="32"/>
          <w:szCs w:val="32"/>
        </w:rPr>
        <w:t xml:space="preserve">%；教育支出   </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%；科学技术支出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hint="eastAsia" w:ascii="仿宋" w:hAnsi="仿宋" w:eastAsia="仿宋"/>
          <w:sz w:val="32"/>
          <w:szCs w:val="32"/>
          <w:u w:val="single"/>
        </w:rPr>
        <w:t>422.95</w:t>
      </w:r>
      <w:r>
        <w:rPr>
          <w:rFonts w:hint="eastAsia" w:ascii="仿宋" w:hAnsi="仿宋" w:eastAsia="仿宋"/>
          <w:sz w:val="32"/>
          <w:szCs w:val="32"/>
        </w:rPr>
        <w:t>万元，比2022年执行数增加149.16万元，增长64%。主要是人员调入增多。</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w:t>
      </w:r>
      <w:r>
        <w:rPr>
          <w:rFonts w:hint="eastAsia" w:ascii="仿宋" w:hAnsi="仿宋" w:eastAsia="仿宋"/>
          <w:sz w:val="32"/>
          <w:szCs w:val="32"/>
          <w:u w:val="single"/>
        </w:rPr>
        <w:t>1846.71</w:t>
      </w:r>
      <w:r>
        <w:rPr>
          <w:rFonts w:hint="eastAsia" w:ascii="仿宋" w:hAnsi="仿宋" w:eastAsia="仿宋"/>
          <w:sz w:val="32"/>
          <w:szCs w:val="32"/>
        </w:rPr>
        <w:t>万元，比2022 年执行数减少2024.73万元，下降47.7 %。</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422.95</w:t>
      </w:r>
      <w:r>
        <w:rPr>
          <w:rFonts w:hint="eastAsia" w:ascii="仿宋" w:hAnsi="仿宋" w:eastAsia="仿宋"/>
          <w:sz w:val="32"/>
          <w:szCs w:val="32"/>
        </w:rPr>
        <w:t>万元，其中：人员经费</w:t>
      </w:r>
      <w:r>
        <w:rPr>
          <w:rFonts w:hint="eastAsia" w:ascii="仿宋" w:hAnsi="仿宋" w:eastAsia="仿宋"/>
          <w:sz w:val="32"/>
          <w:szCs w:val="32"/>
          <w:u w:val="single"/>
        </w:rPr>
        <w:t xml:space="preserve"> 395.44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w:t>
      </w:r>
      <w:r>
        <w:rPr>
          <w:rFonts w:hint="eastAsia" w:ascii="仿宋" w:hAnsi="仿宋" w:eastAsia="仿宋"/>
          <w:sz w:val="32"/>
          <w:szCs w:val="32"/>
          <w:u w:val="single"/>
        </w:rPr>
        <w:t>388.49</w:t>
      </w:r>
      <w:r>
        <w:rPr>
          <w:rFonts w:hint="eastAsia" w:ascii="仿宋" w:hAnsi="仿宋" w:eastAsia="仿宋"/>
          <w:sz w:val="32"/>
          <w:szCs w:val="32"/>
        </w:rPr>
        <w:t>万元（基本工资、津贴补贴、奖金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机关事业单位养老保险缴费支出</w:t>
      </w:r>
      <w:r>
        <w:rPr>
          <w:rFonts w:hint="eastAsia" w:ascii="仿宋" w:hAnsi="仿宋" w:eastAsia="仿宋"/>
          <w:sz w:val="32"/>
          <w:szCs w:val="32"/>
        </w:rPr>
        <w:t>：</w:t>
      </w:r>
      <w:r>
        <w:rPr>
          <w:rFonts w:hint="eastAsia" w:ascii="仿宋" w:hAnsi="仿宋" w:eastAsia="仿宋"/>
          <w:sz w:val="32"/>
          <w:szCs w:val="32"/>
          <w:u w:val="single"/>
        </w:rPr>
        <w:t>46.51</w:t>
      </w:r>
      <w:r>
        <w:rPr>
          <w:rFonts w:hint="eastAsia" w:ascii="仿宋" w:hAnsi="仿宋" w:eastAsia="仿宋"/>
          <w:sz w:val="32"/>
          <w:szCs w:val="32"/>
        </w:rPr>
        <w:t>万元、</w:t>
      </w:r>
      <w:r>
        <w:rPr>
          <w:rFonts w:ascii="仿宋" w:hAnsi="仿宋" w:eastAsia="仿宋"/>
          <w:sz w:val="32"/>
          <w:szCs w:val="32"/>
        </w:rPr>
        <w:t>城镇职工基本医疗保险缴费支出</w:t>
      </w:r>
      <w:r>
        <w:rPr>
          <w:rFonts w:hint="eastAsia" w:ascii="仿宋" w:hAnsi="仿宋" w:eastAsia="仿宋"/>
          <w:sz w:val="32"/>
          <w:szCs w:val="32"/>
        </w:rPr>
        <w:t>：</w:t>
      </w:r>
      <w:r>
        <w:rPr>
          <w:rFonts w:hint="eastAsia" w:ascii="仿宋" w:hAnsi="仿宋" w:eastAsia="仿宋"/>
          <w:sz w:val="32"/>
          <w:szCs w:val="32"/>
          <w:u w:val="single"/>
        </w:rPr>
        <w:t>27.01</w:t>
      </w:r>
      <w:r>
        <w:rPr>
          <w:rFonts w:hint="eastAsia" w:ascii="仿宋" w:hAnsi="仿宋" w:eastAsia="仿宋"/>
          <w:sz w:val="32"/>
          <w:szCs w:val="32"/>
        </w:rPr>
        <w:t>万元、</w:t>
      </w:r>
      <w:r>
        <w:rPr>
          <w:rFonts w:ascii="仿宋" w:hAnsi="仿宋" w:eastAsia="仿宋"/>
          <w:sz w:val="32"/>
          <w:szCs w:val="32"/>
        </w:rPr>
        <w:t>公务员医疗补助支出</w:t>
      </w:r>
      <w:r>
        <w:rPr>
          <w:rFonts w:hint="eastAsia" w:ascii="仿宋" w:hAnsi="仿宋" w:eastAsia="仿宋"/>
          <w:sz w:val="32"/>
          <w:szCs w:val="32"/>
        </w:rPr>
        <w:t>：</w:t>
      </w:r>
      <w:r>
        <w:rPr>
          <w:rFonts w:hint="eastAsia" w:ascii="仿宋" w:hAnsi="仿宋" w:eastAsia="仿宋"/>
          <w:sz w:val="32"/>
          <w:szCs w:val="32"/>
          <w:u w:val="single"/>
        </w:rPr>
        <w:t>4.44</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工伤保险）支出</w:t>
      </w:r>
      <w:r>
        <w:rPr>
          <w:rFonts w:hint="eastAsia" w:ascii="仿宋" w:hAnsi="仿宋" w:eastAsia="仿宋"/>
          <w:sz w:val="32"/>
          <w:szCs w:val="32"/>
          <w:u w:val="single"/>
        </w:rPr>
        <w:t>1.02</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w:t>
      </w:r>
      <w:r>
        <w:rPr>
          <w:rFonts w:hint="eastAsia" w:ascii="仿宋" w:hAnsi="仿宋" w:eastAsia="仿宋"/>
          <w:sz w:val="32"/>
          <w:szCs w:val="32"/>
          <w:u w:val="single"/>
        </w:rPr>
        <w:t>16.26</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住房公积金支出</w:t>
      </w:r>
      <w:r>
        <w:rPr>
          <w:rFonts w:hint="eastAsia" w:ascii="仿宋" w:hAnsi="仿宋" w:eastAsia="仿宋"/>
          <w:sz w:val="32"/>
          <w:szCs w:val="32"/>
        </w:rPr>
        <w:t>：</w:t>
      </w:r>
      <w:r>
        <w:rPr>
          <w:rFonts w:hint="eastAsia" w:ascii="仿宋" w:hAnsi="仿宋" w:eastAsia="仿宋"/>
          <w:sz w:val="32"/>
          <w:szCs w:val="32"/>
          <w:u w:val="single"/>
        </w:rPr>
        <w:t>31.85</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其他对个人和家庭的补助支出</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27.51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u w:val="single"/>
        </w:rPr>
        <w:t>27.51</w:t>
      </w:r>
      <w:r>
        <w:rPr>
          <w:rFonts w:hint="eastAsia" w:ascii="仿宋" w:hAnsi="仿宋" w:eastAsia="仿宋"/>
          <w:sz w:val="32"/>
          <w:szCs w:val="32"/>
        </w:rPr>
        <w:t>万元（</w:t>
      </w:r>
      <w:r>
        <w:rPr>
          <w:rFonts w:ascii="仿宋" w:hAnsi="仿宋" w:eastAsia="仿宋"/>
          <w:sz w:val="32"/>
          <w:szCs w:val="32"/>
        </w:rPr>
        <w:t>办公费支出</w:t>
      </w:r>
      <w:r>
        <w:rPr>
          <w:rFonts w:hint="eastAsia" w:ascii="仿宋" w:hAnsi="仿宋" w:eastAsia="仿宋"/>
          <w:sz w:val="32"/>
          <w:szCs w:val="32"/>
        </w:rPr>
        <w:t>：</w:t>
      </w:r>
      <w:r>
        <w:rPr>
          <w:rFonts w:hint="eastAsia" w:ascii="仿宋" w:hAnsi="仿宋" w:eastAsia="仿宋"/>
          <w:sz w:val="32"/>
          <w:szCs w:val="32"/>
          <w:u w:val="single"/>
        </w:rPr>
        <w:t>6.85</w:t>
      </w:r>
      <w:r>
        <w:rPr>
          <w:rFonts w:hint="eastAsia" w:ascii="仿宋" w:hAnsi="仿宋" w:eastAsia="仿宋"/>
          <w:sz w:val="32"/>
          <w:szCs w:val="32"/>
        </w:rPr>
        <w:t>万元、</w:t>
      </w:r>
      <w:r>
        <w:rPr>
          <w:rFonts w:ascii="仿宋" w:hAnsi="仿宋" w:eastAsia="仿宋"/>
          <w:sz w:val="32"/>
          <w:szCs w:val="32"/>
        </w:rPr>
        <w:t>印刷费支出</w:t>
      </w:r>
      <w:r>
        <w:rPr>
          <w:rFonts w:hint="eastAsia" w:ascii="仿宋" w:hAnsi="仿宋" w:eastAsia="仿宋"/>
          <w:sz w:val="32"/>
          <w:szCs w:val="32"/>
        </w:rPr>
        <w:t>：</w:t>
      </w:r>
      <w:r>
        <w:rPr>
          <w:rFonts w:hint="eastAsia" w:ascii="仿宋" w:hAnsi="仿宋" w:eastAsia="仿宋"/>
          <w:sz w:val="32"/>
          <w:szCs w:val="32"/>
          <w:u w:val="single"/>
        </w:rPr>
        <w:t>0.52</w:t>
      </w:r>
      <w:r>
        <w:rPr>
          <w:rFonts w:hint="eastAsia" w:ascii="仿宋" w:hAnsi="仿宋" w:eastAsia="仿宋"/>
          <w:sz w:val="32"/>
          <w:szCs w:val="32"/>
        </w:rPr>
        <w:t>万元、</w:t>
      </w:r>
      <w:r>
        <w:rPr>
          <w:rFonts w:ascii="仿宋" w:hAnsi="仿宋" w:eastAsia="仿宋"/>
          <w:sz w:val="32"/>
          <w:szCs w:val="32"/>
        </w:rPr>
        <w:t>咨询费支出</w:t>
      </w:r>
      <w:r>
        <w:rPr>
          <w:rFonts w:hint="eastAsia" w:ascii="仿宋" w:hAnsi="仿宋" w:eastAsia="仿宋"/>
          <w:sz w:val="32"/>
          <w:szCs w:val="32"/>
        </w:rPr>
        <w:t>：</w:t>
      </w:r>
      <w:r>
        <w:rPr>
          <w:rFonts w:hint="eastAsia" w:ascii="仿宋" w:hAnsi="仿宋" w:eastAsia="仿宋"/>
          <w:sz w:val="32"/>
          <w:szCs w:val="32"/>
          <w:u w:val="single"/>
        </w:rPr>
        <w:t>0</w:t>
      </w:r>
      <w:r>
        <w:rPr>
          <w:rFonts w:hint="eastAsia" w:ascii="仿宋" w:hAnsi="仿宋" w:eastAsia="仿宋"/>
          <w:sz w:val="32"/>
          <w:szCs w:val="32"/>
        </w:rPr>
        <w:t>万元、</w:t>
      </w:r>
      <w:r>
        <w:rPr>
          <w:rFonts w:ascii="仿宋" w:hAnsi="仿宋" w:eastAsia="仿宋"/>
          <w:sz w:val="32"/>
          <w:szCs w:val="32"/>
        </w:rPr>
        <w:t>手续费支出</w:t>
      </w:r>
      <w:r>
        <w:rPr>
          <w:rFonts w:hint="eastAsia" w:ascii="仿宋" w:hAnsi="仿宋" w:eastAsia="仿宋"/>
          <w:sz w:val="32"/>
          <w:szCs w:val="32"/>
        </w:rPr>
        <w:t>：</w:t>
      </w:r>
      <w:r>
        <w:rPr>
          <w:rFonts w:hint="eastAsia" w:ascii="仿宋" w:hAnsi="仿宋" w:eastAsia="仿宋"/>
          <w:sz w:val="32"/>
          <w:szCs w:val="32"/>
          <w:u w:val="single"/>
        </w:rPr>
        <w:t>0.13</w:t>
      </w:r>
      <w:r>
        <w:rPr>
          <w:rFonts w:hint="eastAsia" w:ascii="仿宋" w:hAnsi="仿宋" w:eastAsia="仿宋"/>
          <w:sz w:val="32"/>
          <w:szCs w:val="32"/>
        </w:rPr>
        <w:t>万元、</w:t>
      </w:r>
      <w:r>
        <w:rPr>
          <w:rFonts w:ascii="仿宋" w:hAnsi="仿宋" w:eastAsia="仿宋"/>
          <w:sz w:val="32"/>
          <w:szCs w:val="32"/>
        </w:rPr>
        <w:t>水费支出</w:t>
      </w:r>
      <w:r>
        <w:rPr>
          <w:rFonts w:hint="eastAsia" w:ascii="仿宋" w:hAnsi="仿宋" w:eastAsia="仿宋"/>
          <w:sz w:val="32"/>
          <w:szCs w:val="32"/>
        </w:rPr>
        <w:t>：</w:t>
      </w:r>
      <w:r>
        <w:rPr>
          <w:rFonts w:hint="eastAsia" w:ascii="仿宋" w:hAnsi="仿宋" w:eastAsia="仿宋"/>
          <w:sz w:val="32"/>
          <w:szCs w:val="32"/>
          <w:u w:val="single"/>
        </w:rPr>
        <w:t>0.91</w:t>
      </w:r>
      <w:r>
        <w:rPr>
          <w:rFonts w:hint="eastAsia" w:ascii="仿宋" w:hAnsi="仿宋" w:eastAsia="仿宋"/>
          <w:sz w:val="32"/>
          <w:szCs w:val="32"/>
        </w:rPr>
        <w:t>万元、</w:t>
      </w:r>
      <w:r>
        <w:rPr>
          <w:rFonts w:ascii="仿宋" w:hAnsi="仿宋" w:eastAsia="仿宋"/>
          <w:sz w:val="32"/>
          <w:szCs w:val="32"/>
        </w:rPr>
        <w:t>电费支出</w:t>
      </w:r>
      <w:r>
        <w:rPr>
          <w:rFonts w:hint="eastAsia" w:ascii="仿宋" w:hAnsi="仿宋" w:eastAsia="仿宋"/>
          <w:sz w:val="32"/>
          <w:szCs w:val="32"/>
        </w:rPr>
        <w:t>：</w:t>
      </w:r>
      <w:r>
        <w:rPr>
          <w:rFonts w:hint="eastAsia" w:ascii="仿宋" w:hAnsi="仿宋" w:eastAsia="仿宋"/>
          <w:sz w:val="32"/>
          <w:szCs w:val="32"/>
          <w:u w:val="single"/>
        </w:rPr>
        <w:t>0.65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取暖费支出</w:t>
      </w:r>
      <w:r>
        <w:rPr>
          <w:rFonts w:hint="eastAsia" w:ascii="仿宋" w:hAnsi="仿宋" w:eastAsia="仿宋"/>
          <w:sz w:val="32"/>
          <w:szCs w:val="32"/>
        </w:rPr>
        <w:t>：</w:t>
      </w:r>
      <w:r>
        <w:rPr>
          <w:rFonts w:hint="eastAsia" w:ascii="仿宋" w:hAnsi="仿宋" w:eastAsia="仿宋"/>
          <w:sz w:val="32"/>
          <w:szCs w:val="32"/>
          <w:u w:val="single"/>
        </w:rPr>
        <w:t>0.39</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差旅费支出</w:t>
      </w:r>
      <w:r>
        <w:rPr>
          <w:rFonts w:hint="eastAsia" w:ascii="仿宋" w:hAnsi="仿宋" w:eastAsia="仿宋"/>
          <w:sz w:val="32"/>
          <w:szCs w:val="32"/>
        </w:rPr>
        <w:t>：</w:t>
      </w:r>
      <w:r>
        <w:rPr>
          <w:rFonts w:hint="eastAsia" w:ascii="仿宋" w:hAnsi="仿宋" w:eastAsia="仿宋"/>
          <w:sz w:val="32"/>
          <w:szCs w:val="32"/>
          <w:u w:val="single"/>
        </w:rPr>
        <w:t>5.2</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维修(护)费支出</w:t>
      </w:r>
      <w:r>
        <w:rPr>
          <w:rFonts w:hint="eastAsia" w:ascii="仿宋" w:hAnsi="仿宋" w:eastAsia="仿宋"/>
          <w:sz w:val="32"/>
          <w:szCs w:val="32"/>
        </w:rPr>
        <w:t>：</w:t>
      </w:r>
      <w:r>
        <w:rPr>
          <w:rFonts w:hint="eastAsia" w:ascii="仿宋" w:hAnsi="仿宋" w:eastAsia="仿宋"/>
          <w:sz w:val="32"/>
          <w:szCs w:val="32"/>
          <w:u w:val="single"/>
        </w:rPr>
        <w:t>0.39</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劳务费支出</w:t>
      </w:r>
      <w:r>
        <w:rPr>
          <w:rFonts w:hint="eastAsia" w:ascii="仿宋" w:hAnsi="仿宋" w:eastAsia="仿宋"/>
          <w:sz w:val="32"/>
          <w:szCs w:val="32"/>
        </w:rPr>
        <w:t>：</w:t>
      </w:r>
      <w:r>
        <w:rPr>
          <w:rFonts w:hint="eastAsia" w:ascii="仿宋" w:hAnsi="仿宋" w:eastAsia="仿宋"/>
          <w:sz w:val="32"/>
          <w:szCs w:val="32"/>
          <w:u w:val="single"/>
        </w:rPr>
        <w:t>0.13</w:t>
      </w:r>
      <w:r>
        <w:rPr>
          <w:rFonts w:hint="eastAsia" w:ascii="仿宋" w:hAnsi="仿宋" w:eastAsia="仿宋"/>
          <w:sz w:val="32"/>
          <w:szCs w:val="32"/>
        </w:rPr>
        <w:t>万元、</w:t>
      </w:r>
      <w:r>
        <w:rPr>
          <w:rFonts w:ascii="仿宋" w:hAnsi="仿宋" w:eastAsia="仿宋"/>
          <w:sz w:val="32"/>
          <w:szCs w:val="32"/>
        </w:rPr>
        <w:t>委托业务费支出</w:t>
      </w:r>
      <w:r>
        <w:rPr>
          <w:rFonts w:hint="eastAsia" w:ascii="仿宋" w:hAnsi="仿宋" w:eastAsia="仿宋"/>
          <w:sz w:val="32"/>
          <w:szCs w:val="32"/>
        </w:rPr>
        <w:t>：</w:t>
      </w:r>
      <w:r>
        <w:rPr>
          <w:rFonts w:hint="eastAsia" w:ascii="仿宋" w:hAnsi="仿宋" w:eastAsia="仿宋"/>
          <w:sz w:val="32"/>
          <w:szCs w:val="32"/>
          <w:u w:val="single"/>
        </w:rPr>
        <w:t>0.13</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公务用车运行维护费支出</w:t>
      </w:r>
      <w:r>
        <w:rPr>
          <w:rFonts w:hint="eastAsia" w:ascii="仿宋" w:hAnsi="仿宋" w:eastAsia="仿宋"/>
          <w:sz w:val="32"/>
          <w:szCs w:val="32"/>
        </w:rPr>
        <w:t>：</w:t>
      </w:r>
      <w:r>
        <w:rPr>
          <w:rFonts w:hint="eastAsia" w:ascii="仿宋" w:hAnsi="仿宋" w:eastAsia="仿宋"/>
          <w:sz w:val="32"/>
          <w:szCs w:val="32"/>
          <w:u w:val="single"/>
        </w:rPr>
        <w:t>6</w:t>
      </w:r>
      <w:r>
        <w:rPr>
          <w:rFonts w:hint="eastAsia" w:ascii="仿宋" w:hAnsi="仿宋" w:eastAsia="仿宋"/>
          <w:sz w:val="32"/>
          <w:szCs w:val="32"/>
        </w:rPr>
        <w:t>万元、</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工会经费支出</w:t>
      </w:r>
      <w:r>
        <w:rPr>
          <w:rFonts w:hint="eastAsia" w:ascii="仿宋" w:hAnsi="仿宋" w:eastAsia="仿宋"/>
          <w:sz w:val="32"/>
          <w:szCs w:val="32"/>
        </w:rPr>
        <w:t>：</w:t>
      </w:r>
      <w:r>
        <w:rPr>
          <w:rFonts w:hint="eastAsia" w:ascii="仿宋" w:hAnsi="仿宋" w:eastAsia="仿宋"/>
          <w:sz w:val="32"/>
          <w:szCs w:val="32"/>
          <w:u w:val="single"/>
        </w:rPr>
        <w:t>6.21</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6</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6</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万元。2023年“三公”经费预算比2022年减少（增加）万元，压缩（增长）%，主要原因是</w:t>
      </w:r>
      <w:r>
        <w:rPr>
          <w:rFonts w:hint="eastAsia" w:ascii="仿宋" w:hAnsi="仿宋" w:eastAsia="仿宋"/>
          <w:sz w:val="32"/>
          <w:szCs w:val="32"/>
          <w:u w:val="single"/>
        </w:rPr>
        <w:t xml:space="preserve">   。</w:t>
      </w:r>
    </w:p>
    <w:p>
      <w:pPr>
        <w:ind w:firstLine="640" w:firstLineChars="200"/>
        <w:rPr>
          <w:rFonts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hint="eastAsia" w:ascii="仿宋" w:hAnsi="仿宋" w:eastAsia="仿宋"/>
          <w:sz w:val="32"/>
          <w:szCs w:val="32"/>
        </w:rPr>
      </w:pPr>
      <w:r>
        <w:rPr>
          <w:rFonts w:hint="eastAsia" w:ascii="仿宋" w:hAnsi="仿宋" w:eastAsia="仿宋"/>
          <w:sz w:val="32"/>
          <w:szCs w:val="32"/>
        </w:rPr>
        <w:t>2023年政府性基金预算当年拨款</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u w:val="single"/>
        </w:rPr>
        <w:t>562.79</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万元,比2022年执行数增加524.06万元，主要原因：</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（没有数据的表格应当列出空表并说明“我部门2023年度没有使用政府性基金安排的支出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hAnsi="Calibri" w:eastAsia="仿宋_GB2312" w:cs="仿宋_GB2312"/>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hAnsi="Calibri" w:eastAsia="仿宋_GB2312" w:cs="仿宋_GB2312"/>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hAnsi="Calibri" w:eastAsia="仿宋_GB2312" w:cs="仿宋_GB2312"/>
          <w:kern w:val="0"/>
          <w:sz w:val="32"/>
          <w:szCs w:val="32"/>
          <w:u w:val="single"/>
        </w:rPr>
        <w:t>3</w:t>
      </w:r>
      <w:r>
        <w:rPr>
          <w:rFonts w:hint="eastAsia" w:ascii="仿宋" w:hAnsi="仿宋" w:eastAsia="仿宋"/>
          <w:sz w:val="32"/>
          <w:szCs w:val="32"/>
        </w:rPr>
        <w:t>辆，其中，</w:t>
      </w:r>
      <w:r>
        <w:rPr>
          <w:rFonts w:hint="eastAsia" w:ascii="仿宋_GB2312" w:hAnsi="Calibri" w:eastAsia="仿宋_GB2312" w:cs="仿宋_GB2312"/>
          <w:kern w:val="0"/>
          <w:sz w:val="32"/>
          <w:szCs w:val="32"/>
          <w:u w:val="single"/>
        </w:rPr>
        <w:t>1</w:t>
      </w:r>
      <w:r>
        <w:rPr>
          <w:rFonts w:hint="eastAsia" w:ascii="仿宋" w:hAnsi="仿宋" w:eastAsia="仿宋"/>
          <w:sz w:val="32"/>
          <w:szCs w:val="32"/>
        </w:rPr>
        <w:t>级领导干部用车（含在职和离退休部级干部用车）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辆、机要通信用车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辆、应急保障用车</w:t>
      </w:r>
      <w:r>
        <w:rPr>
          <w:rFonts w:hint="eastAsia" w:ascii="仿宋_GB2312" w:hAnsi="Calibri" w:eastAsia="仿宋_GB2312" w:cs="仿宋_GB2312"/>
          <w:kern w:val="0"/>
          <w:sz w:val="32"/>
          <w:szCs w:val="32"/>
          <w:u w:val="single"/>
        </w:rPr>
        <w:t>1</w:t>
      </w:r>
      <w:r>
        <w:rPr>
          <w:rFonts w:hint="eastAsia" w:ascii="仿宋" w:hAnsi="仿宋" w:eastAsia="仿宋"/>
          <w:sz w:val="32"/>
          <w:szCs w:val="32"/>
        </w:rPr>
        <w:t>辆、执法执勤用车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辆、特种专业技术用车</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辆、其他用车</w:t>
      </w:r>
      <w:r>
        <w:rPr>
          <w:rFonts w:hint="eastAsia" w:ascii="仿宋_GB2312" w:hAnsi="Calibri" w:eastAsia="仿宋_GB2312" w:cs="仿宋_GB2312"/>
          <w:kern w:val="0"/>
          <w:sz w:val="32"/>
          <w:szCs w:val="32"/>
          <w:u w:val="single"/>
        </w:rPr>
        <w:t>1</w:t>
      </w:r>
      <w:r>
        <w:rPr>
          <w:rFonts w:hint="eastAsia" w:ascii="仿宋" w:hAnsi="仿宋" w:eastAsia="仿宋"/>
          <w:sz w:val="32"/>
          <w:szCs w:val="32"/>
        </w:rPr>
        <w:t>辆，其他用车主要是</w:t>
      </w:r>
      <w:r>
        <w:rPr>
          <w:rFonts w:hint="eastAsia" w:ascii="仿宋_GB2312" w:hAnsi="Calibri" w:eastAsia="仿宋_GB2312" w:cs="仿宋_GB2312"/>
          <w:kern w:val="0"/>
          <w:sz w:val="32"/>
          <w:szCs w:val="32"/>
          <w:u w:val="single"/>
        </w:rPr>
        <w:t>特困人员集中供养老人生活用车</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hAnsi="Calibri" w:eastAsia="仿宋_GB2312" w:cs="仿宋_GB2312"/>
          <w:kern w:val="0"/>
          <w:sz w:val="32"/>
          <w:szCs w:val="32"/>
          <w:u w:val="single"/>
        </w:rPr>
        <w:t>0</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hAnsi="Calibri" w:eastAsia="仿宋_GB2312" w:cs="仿宋_GB2312"/>
          <w:kern w:val="0"/>
          <w:sz w:val="32"/>
          <w:szCs w:val="32"/>
          <w:u w:val="single"/>
        </w:rPr>
        <w:t>36</w:t>
      </w:r>
      <w:r>
        <w:rPr>
          <w:rFonts w:hint="eastAsia" w:ascii="仿宋" w:hAnsi="仿宋" w:eastAsia="仿宋"/>
          <w:sz w:val="32"/>
          <w:szCs w:val="32"/>
        </w:rPr>
        <w:t>个，资金</w:t>
      </w:r>
      <w:r>
        <w:rPr>
          <w:rFonts w:hint="eastAsia" w:ascii="仿宋_GB2312" w:hAnsi="Calibri" w:eastAsia="仿宋_GB2312" w:cs="仿宋_GB2312"/>
          <w:kern w:val="0"/>
          <w:sz w:val="32"/>
          <w:szCs w:val="32"/>
          <w:u w:val="single"/>
        </w:rPr>
        <w:t>2551.48</w:t>
      </w:r>
      <w:r>
        <w:rPr>
          <w:rFonts w:hint="eastAsia" w:ascii="仿宋" w:hAnsi="仿宋" w:eastAsia="仿宋"/>
          <w:sz w:val="32"/>
          <w:szCs w:val="32"/>
        </w:rPr>
        <w:t>万元，其中：中央转移支付资金</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万元，地方资金</w:t>
      </w:r>
      <w:r>
        <w:rPr>
          <w:rFonts w:hint="eastAsia" w:ascii="仿宋_GB2312" w:hAnsi="Calibri" w:eastAsia="仿宋_GB2312" w:cs="仿宋_GB2312"/>
          <w:kern w:val="0"/>
          <w:sz w:val="32"/>
          <w:szCs w:val="32"/>
          <w:u w:val="single"/>
        </w:rPr>
        <w:t>2551.48</w:t>
      </w:r>
      <w:r>
        <w:rPr>
          <w:rFonts w:hint="eastAsia" w:ascii="仿宋" w:hAnsi="仿宋" w:eastAsia="仿宋"/>
          <w:sz w:val="32"/>
          <w:szCs w:val="32"/>
        </w:rPr>
        <w:t>万元。重点项目（见名词解释）实行绩效目标管理</w:t>
      </w:r>
      <w:r>
        <w:rPr>
          <w:rFonts w:hint="eastAsia" w:ascii="仿宋_GB2312" w:hAnsi="Calibri" w:eastAsia="仿宋_GB2312" w:cs="仿宋_GB2312"/>
          <w:kern w:val="0"/>
          <w:sz w:val="32"/>
          <w:szCs w:val="32"/>
          <w:u w:val="single"/>
        </w:rPr>
        <w:t>0</w:t>
      </w:r>
      <w:r>
        <w:rPr>
          <w:rFonts w:hint="eastAsia" w:ascii="仿宋" w:hAnsi="仿宋" w:eastAsia="仿宋"/>
          <w:sz w:val="32"/>
          <w:szCs w:val="32"/>
        </w:rPr>
        <w:t>个，分别是（项目名称</w:t>
      </w:r>
      <w:r>
        <w:rPr>
          <w:rFonts w:hint="eastAsia" w:ascii="仿宋_GB2312" w:hAnsi="Calibri" w:eastAsia="仿宋_GB2312" w:cs="仿宋_GB2312"/>
          <w:kern w:val="0"/>
          <w:sz w:val="32"/>
          <w:szCs w:val="32"/>
          <w:u w:val="single"/>
        </w:rPr>
        <w:t>0</w:t>
      </w:r>
      <w:r>
        <w:rPr>
          <w:rFonts w:hint="eastAsia" w:ascii="仿宋" w:hAnsi="仿宋" w:eastAsia="仿宋"/>
          <w:sz w:val="32"/>
          <w:szCs w:val="32"/>
        </w:rPr>
        <w:t>，资金</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ind w:firstLine="960" w:firstLineChars="300"/>
        <w:rPr>
          <w:rFonts w:hint="eastAsia"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无</w:t>
      </w:r>
    </w:p>
    <w:p>
      <w:pPr>
        <w:numPr>
          <w:ilvl w:val="0"/>
          <w:numId w:val="1"/>
        </w:numPr>
        <w:ind w:left="0" w:leftChars="0" w:firstLine="0" w:firstLineChars="0"/>
        <w:rPr>
          <w:rFonts w:hint="eastAsia"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numId w:val="0"/>
        </w:numPr>
        <w:ind w:leftChars="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无  </w:t>
      </w: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ind w:firstLine="3520" w:firstLineChars="1100"/>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02D38"/>
    <w:multiLevelType w:val="singleLevel"/>
    <w:tmpl w:val="85302D3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5A6"/>
    <w:rsid w:val="00006837"/>
    <w:rsid w:val="000F23EB"/>
    <w:rsid w:val="001E351C"/>
    <w:rsid w:val="002A0FA2"/>
    <w:rsid w:val="002B42B6"/>
    <w:rsid w:val="00366B9E"/>
    <w:rsid w:val="00394187"/>
    <w:rsid w:val="003C22AA"/>
    <w:rsid w:val="00402290"/>
    <w:rsid w:val="00406B07"/>
    <w:rsid w:val="004254A5"/>
    <w:rsid w:val="00566670"/>
    <w:rsid w:val="00583B0B"/>
    <w:rsid w:val="00591D5C"/>
    <w:rsid w:val="005A31E8"/>
    <w:rsid w:val="005C4C4D"/>
    <w:rsid w:val="005F22F7"/>
    <w:rsid w:val="00633806"/>
    <w:rsid w:val="00657F12"/>
    <w:rsid w:val="006D66C0"/>
    <w:rsid w:val="007041E8"/>
    <w:rsid w:val="007F03CD"/>
    <w:rsid w:val="008462E6"/>
    <w:rsid w:val="00871077"/>
    <w:rsid w:val="00921152"/>
    <w:rsid w:val="0094448F"/>
    <w:rsid w:val="00A838C3"/>
    <w:rsid w:val="00AA5E8A"/>
    <w:rsid w:val="00AD6C58"/>
    <w:rsid w:val="00B4434C"/>
    <w:rsid w:val="00BD6CF0"/>
    <w:rsid w:val="00C03360"/>
    <w:rsid w:val="00C350D5"/>
    <w:rsid w:val="00C616D5"/>
    <w:rsid w:val="00D47FB0"/>
    <w:rsid w:val="00DD671F"/>
    <w:rsid w:val="00DE2E32"/>
    <w:rsid w:val="00DE303E"/>
    <w:rsid w:val="00E11CB0"/>
    <w:rsid w:val="00E555A6"/>
    <w:rsid w:val="00E71973"/>
    <w:rsid w:val="00F479A2"/>
    <w:rsid w:val="00F51F3A"/>
    <w:rsid w:val="00FA15B3"/>
    <w:rsid w:val="29071495"/>
    <w:rsid w:val="6A8853EF"/>
    <w:rsid w:val="789E040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character" w:styleId="7">
    <w:name w:val="page number"/>
    <w:basedOn w:val="6"/>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836</Words>
  <Characters>4770</Characters>
  <Lines>39</Lines>
  <Paragraphs>11</Paragraphs>
  <TotalTime>101</TotalTime>
  <ScaleCrop>false</ScaleCrop>
  <LinksUpToDate>false</LinksUpToDate>
  <CharactersWithSpaces>5595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2023-03-14T09:28:43Z</dcterms:modified>
  <dc:title>2022年部门预算信息公开模板</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D5C07E21A35D4676B3446AA1BBB1B951</vt:lpwstr>
  </property>
</Properties>
</file>