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巴青县农业农村局2023年度部门预算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2023年3月13日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巴青县农业农村局（部门）概况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巴青县农业农村局（部门）2023年度部门预算明细表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巴青县农业农村局（部门）2023年度部门预算数据分析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巴青县农业农村局概况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shd w:val="clear" w:color="auto" w:fill="FFFFFF"/>
        <w:spacing w:before="0" w:beforeAutospacing="0" w:after="0" w:afterAutospacing="0" w:line="540" w:lineRule="exact"/>
        <w:ind w:firstLine="660" w:firstLineChars="200"/>
        <w:jc w:val="both"/>
        <w:rPr>
          <w:rFonts w:ascii="仿宋" w:hAnsi="仿宋" w:eastAsia="仿宋" w:cs="仿宋"/>
          <w:sz w:val="32"/>
        </w:rPr>
      </w:pPr>
      <w:r>
        <w:rPr>
          <w:rFonts w:hint="eastAsia" w:ascii="黑体" w:hAnsi="黑体" w:eastAsia="黑体" w:cs="黑体"/>
          <w:spacing w:val="5"/>
          <w:kern w:val="2"/>
          <w:sz w:val="32"/>
          <w:szCs w:val="32"/>
        </w:rPr>
        <w:t>第一条</w:t>
      </w:r>
      <w:r>
        <w:rPr>
          <w:rFonts w:hint="eastAsia" w:ascii="仿宋" w:hAnsi="仿宋" w:eastAsia="仿宋" w:cs="仿宋"/>
          <w:spacing w:val="5"/>
          <w:kern w:val="2"/>
          <w:sz w:val="32"/>
          <w:szCs w:val="32"/>
        </w:rPr>
        <w:t xml:space="preserve">  </w:t>
      </w:r>
      <w:r>
        <w:rPr>
          <w:rFonts w:hint="eastAsia" w:ascii="仿宋" w:hAnsi="仿宋" w:eastAsia="仿宋" w:cs="仿宋"/>
          <w:sz w:val="32"/>
        </w:rPr>
        <w:t>根据党中央、自治区党委和市委关于深化地方党政机构改革的工作要求，按照《关于那曲市机构改革的实施意见》和《巴青县机构改革方案》，制定本规定。</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黑体" w:hAnsi="黑体" w:eastAsia="黑体" w:cs="黑体"/>
          <w:spacing w:val="5"/>
          <w:kern w:val="2"/>
          <w:sz w:val="32"/>
          <w:szCs w:val="32"/>
        </w:rPr>
        <w:t>第二条</w:t>
      </w:r>
      <w:r>
        <w:rPr>
          <w:rFonts w:hint="eastAsia" w:ascii="仿宋" w:hAnsi="仿宋" w:eastAsia="仿宋" w:cs="仿宋"/>
          <w:spacing w:val="5"/>
          <w:kern w:val="2"/>
          <w:sz w:val="32"/>
          <w:szCs w:val="32"/>
        </w:rPr>
        <w:t xml:space="preserve"> </w:t>
      </w:r>
      <w:r>
        <w:rPr>
          <w:rFonts w:hint="eastAsia" w:ascii="仿宋" w:hAnsi="仿宋" w:eastAsia="仿宋" w:cs="仿宋"/>
          <w:spacing w:val="5"/>
          <w:sz w:val="32"/>
          <w:szCs w:val="32"/>
        </w:rPr>
        <w:t xml:space="preserve"> 巴青县农业农村局是县政府工作部门，为正科级，加挂县科学技术局、县乡村产业发展局牌子。</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黑体" w:hAnsi="黑体" w:eastAsia="黑体" w:cs="黑体"/>
          <w:spacing w:val="5"/>
          <w:kern w:val="2"/>
          <w:sz w:val="32"/>
          <w:szCs w:val="32"/>
        </w:rPr>
        <w:t xml:space="preserve">第三条 </w:t>
      </w:r>
      <w:r>
        <w:rPr>
          <w:rFonts w:hint="eastAsia" w:ascii="仿宋" w:hAnsi="仿宋" w:eastAsia="仿宋" w:cs="仿宋"/>
          <w:spacing w:val="5"/>
          <w:sz w:val="32"/>
          <w:szCs w:val="32"/>
        </w:rPr>
        <w:t xml:space="preserve"> 县委农村工作领导小组办公室（以下简称县委农办）设在县农业农村局，接受县委农村工作领导小组的直接领导，承担县委农村工作领导小组具体工作，组织开展“三农”重大问题的政策研究，协调督促有关方面落实县委农村工作领导小组决定事项、工作部署和要求等。县农业农村局根据工作需要承担县委农办相关工作，接受县委农办的统筹协调。</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黑体" w:hAnsi="黑体" w:eastAsia="黑体" w:cs="黑体"/>
          <w:spacing w:val="5"/>
          <w:kern w:val="2"/>
          <w:sz w:val="32"/>
          <w:szCs w:val="32"/>
        </w:rPr>
        <w:t>第四条</w:t>
      </w:r>
      <w:r>
        <w:rPr>
          <w:rFonts w:hint="eastAsia" w:ascii="黑体" w:hAnsi="黑体" w:eastAsia="黑体" w:cs="黑体"/>
          <w:spacing w:val="5"/>
          <w:sz w:val="32"/>
          <w:szCs w:val="32"/>
        </w:rPr>
        <w:t xml:space="preserve"> </w:t>
      </w:r>
      <w:r>
        <w:rPr>
          <w:rFonts w:hint="eastAsia" w:ascii="仿宋" w:hAnsi="仿宋" w:eastAsia="仿宋" w:cs="仿宋"/>
          <w:spacing w:val="5"/>
          <w:sz w:val="32"/>
          <w:szCs w:val="32"/>
        </w:rPr>
        <w:t xml:space="preserve"> 县农业农村局贯彻落实党中央关于“三农”、</w:t>
      </w:r>
      <w:r>
        <w:rPr>
          <w:rFonts w:hint="eastAsia" w:ascii="仿宋" w:hAnsi="仿宋" w:eastAsia="仿宋" w:cs="仿宋"/>
          <w:sz w:val="32"/>
          <w:szCs w:val="32"/>
        </w:rPr>
        <w:t>科技创新</w:t>
      </w:r>
      <w:r>
        <w:rPr>
          <w:rFonts w:hint="eastAsia" w:ascii="仿宋" w:hAnsi="仿宋" w:eastAsia="仿宋" w:cs="仿宋"/>
          <w:spacing w:val="5"/>
          <w:sz w:val="32"/>
          <w:szCs w:val="32"/>
        </w:rPr>
        <w:t>工作的方针政策和自治区党委、市委、县委的决策部署，在履行职责过程中坚持和加强县委对“三农”、</w:t>
      </w:r>
      <w:r>
        <w:rPr>
          <w:rFonts w:hint="eastAsia" w:ascii="仿宋" w:hAnsi="仿宋" w:eastAsia="仿宋" w:cs="仿宋"/>
          <w:sz w:val="32"/>
          <w:szCs w:val="32"/>
        </w:rPr>
        <w:t>科技创新</w:t>
      </w:r>
      <w:r>
        <w:rPr>
          <w:rFonts w:hint="eastAsia" w:ascii="仿宋" w:hAnsi="仿宋" w:eastAsia="仿宋" w:cs="仿宋"/>
          <w:spacing w:val="5"/>
          <w:sz w:val="32"/>
          <w:szCs w:val="32"/>
        </w:rPr>
        <w:t>工作的统一领导。主要职责是：</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（一）统筹研究和组织实施“三农”工作的中长期规划、重大政策。参与起草有关农业农村地方性法规草案和政府规章草案。指导农业综合执法。参与涉农的财税、价格、收储、金融保险、进出口等政策制定。</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（二）</w:t>
      </w:r>
      <w:r>
        <w:rPr>
          <w:rStyle w:val="8"/>
          <w:rFonts w:hint="eastAsia" w:ascii="仿宋" w:hAnsi="仿宋" w:eastAsia="仿宋" w:cs="仿宋"/>
          <w:b w:val="0"/>
          <w:bCs w:val="0"/>
          <w:spacing w:val="5"/>
          <w:sz w:val="32"/>
          <w:szCs w:val="32"/>
        </w:rPr>
        <w:t>统筹推动发展农村社会事业、农村公共服务、农村文化、农村基础设施和乡村治理。牵头组织改善农村人居环境，指导农村精神文明和优秀农耕文化建设。</w:t>
      </w:r>
      <w:r>
        <w:rPr>
          <w:rFonts w:hint="eastAsia" w:ascii="仿宋" w:hAnsi="仿宋" w:eastAsia="仿宋" w:cs="仿宋"/>
          <w:spacing w:val="5"/>
          <w:sz w:val="32"/>
          <w:szCs w:val="32"/>
        </w:rPr>
        <w:t>负责本行业领域安全生产监督管理和应急处置工作。</w:t>
      </w:r>
    </w:p>
    <w:p>
      <w:pPr>
        <w:pStyle w:val="5"/>
        <w:shd w:val="clear" w:color="auto" w:fill="FFFFFF"/>
        <w:spacing w:before="0" w:beforeAutospacing="0" w:after="0" w:afterAutospacing="0" w:line="540" w:lineRule="exact"/>
        <w:ind w:firstLine="660" w:firstLineChars="200"/>
        <w:jc w:val="both"/>
        <w:rPr>
          <w:rStyle w:val="8"/>
          <w:rFonts w:ascii="仿宋" w:hAnsi="仿宋" w:eastAsia="仿宋" w:cs="仿宋"/>
          <w:b w:val="0"/>
          <w:spacing w:val="5"/>
          <w:sz w:val="32"/>
          <w:szCs w:val="32"/>
        </w:rPr>
      </w:pPr>
      <w:r>
        <w:rPr>
          <w:rFonts w:hint="eastAsia" w:ascii="仿宋" w:hAnsi="仿宋" w:eastAsia="仿宋" w:cs="仿宋"/>
          <w:spacing w:val="5"/>
          <w:sz w:val="32"/>
          <w:szCs w:val="32"/>
        </w:rPr>
        <w:t>（三）拟订全县深化农村经济体制改革和巩固完善农村基本经营制度的政策并组织实施</w:t>
      </w:r>
      <w:r>
        <w:rPr>
          <w:rFonts w:hint="eastAsia" w:ascii="仿宋" w:hAnsi="仿宋" w:eastAsia="仿宋" w:cs="仿宋"/>
          <w:bCs/>
          <w:spacing w:val="5"/>
          <w:sz w:val="32"/>
          <w:szCs w:val="32"/>
        </w:rPr>
        <w:t>。</w:t>
      </w:r>
      <w:r>
        <w:rPr>
          <w:rStyle w:val="8"/>
          <w:rFonts w:hint="eastAsia" w:ascii="仿宋" w:hAnsi="仿宋" w:eastAsia="仿宋" w:cs="仿宋"/>
          <w:b w:val="0"/>
          <w:spacing w:val="5"/>
          <w:sz w:val="32"/>
          <w:szCs w:val="32"/>
        </w:rPr>
        <w:t>负责农民承包地、农村宅基地改革和管理有关工作。负责农村集体产权制度改革，指导农村集体经济发展和集体资产管理工作。指导农村集体经济组织、农民合作经济组织、农业社会化服务体系、新型农业经营主体建设与发展。</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Style w:val="8"/>
          <w:rFonts w:hint="eastAsia" w:ascii="仿宋" w:hAnsi="仿宋" w:eastAsia="仿宋" w:cs="仿宋"/>
          <w:b w:val="0"/>
          <w:bCs w:val="0"/>
          <w:spacing w:val="5"/>
          <w:sz w:val="32"/>
          <w:szCs w:val="32"/>
        </w:rPr>
        <w:t>（四）</w:t>
      </w:r>
      <w:r>
        <w:rPr>
          <w:rFonts w:hint="eastAsia" w:ascii="仿宋" w:hAnsi="仿宋" w:eastAsia="仿宋" w:cs="仿宋"/>
          <w:spacing w:val="5"/>
          <w:sz w:val="32"/>
          <w:szCs w:val="32"/>
        </w:rPr>
        <w:t>指导乡村特色产业、农产品加工业、休闲农业发展工作。指导促进大宗农产品流通的建议，培育、保护农业品牌。发布农业农村经济信息，监测分析农业农村经济运行。承担农业统计和农业农村信息化有关工作。</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（五）负责种植业、畜牧业、渔业、农垦、农业机械化等农业各产业的监督管理。指导粮食等农产品生产。组织构建现代农业产业体系、生产体系、经营体系，指导农业标准化生产。负责渔政监督管理。</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（六）负责农产品质量安全监督管理，组织开展农产品质量安全监测、追溯、风险评估。贯彻落实农产品质量安全地方标准并会同有关部门组织实施。指导农业检验检测体系建设。</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5"/>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八）负责有关农业生产资料和农业投入品的监督管理。组织农业生产资料市场体系建设，拟订有关农业生产资料地方标准并监督实施。负责农作物种子（种苗）、草种、种畜禽、农药、兽药、饲料、饲料添加剂等农业投入品生产经营的许可及监督管理。负责肥料监督管理工作。组织兽医医政、兽药药政药检工作，负责执业兽医、兽医医疗器械监督管理和畜禽屠宰行业管理。</w:t>
      </w:r>
    </w:p>
    <w:p>
      <w:pPr>
        <w:pStyle w:val="5"/>
        <w:shd w:val="clear" w:color="auto" w:fill="FFFFFF"/>
        <w:spacing w:before="0" w:beforeAutospacing="0" w:after="0" w:afterAutospacing="0" w:line="540" w:lineRule="exact"/>
        <w:ind w:firstLine="640" w:firstLineChars="200"/>
        <w:jc w:val="both"/>
        <w:rPr>
          <w:rFonts w:ascii="仿宋" w:hAnsi="仿宋" w:eastAsia="仿宋" w:cs="仿宋"/>
          <w:spacing w:val="5"/>
          <w:sz w:val="32"/>
          <w:szCs w:val="32"/>
        </w:rPr>
      </w:pPr>
      <w:r>
        <w:rPr>
          <w:rFonts w:hint="eastAsia" w:ascii="仿宋" w:hAnsi="仿宋" w:eastAsia="仿宋" w:cs="仿宋"/>
          <w:sz w:val="32"/>
          <w:szCs w:val="32"/>
        </w:rPr>
        <w:t>（九）承担农业防灾减灾、农作物重大病虫害防治工作。承担动植物防疫检疫体系建设，组织、监督全县动植物防疫检疫工作，发布疫情并组织扑灭。负责监测发布农业灾情，组织管理农业救灾物资，指导救灾和灾后恢复生产。</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十）负责农业投资管理。提出农业投融资体制机制改革建议。编制中央、自治区、市投资安排的农业投资项目建设规划，提出农业投资规模和方向、扶持农业农村发展财政项目的建议，按规定权限审批农业投资项目，负责农业投资项目资金安排和监督管理。</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十一）推动农业科技体制改革和农业科技创新体系建设。指导农业产业技术体系和农技推广体系建设，指导农业科学研究，组织开展农业领域的技术研究、科技成果转化和技术推广。负责农业转基因生物安全监督管理和农业植物新品种保护。</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二）贯彻落实国家创新驱动发展战略方针以及科技发展、引进国外智力规划和政策，拟订全县科技发展、引进国外、区内外智力规划和政策并组织实施。结合实际，研究分析有利于促进经济、社会发展的重大课题，牵头拟订全县科技发展规划和政策并组织实施，起草相关地方性法规和规章草案。</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三）统筹推进全县创新体系建设和科技体制改革，会同有关部门健全技术创新激励机制。优化全县科研体系建设，指导全县科研机构改革发展，推动全县企业科技创新能力建设，承担推进科技军民融合发展相关工作，推进全县重大科技决策咨询制度建设。负责拟订全县重点基础研究计划、高新技术研究发展计划。负责统筹协调基础研究、关键技术以及共性技术研究。牵头组织全县经济与社会发展重要领域的重大关键技术攻关，研究并制定促进全县经济发展中优先发展的科技领域和科研重点，编制中长期科技发展计划。制定并组织实施年度计划，合理配置科研经费，加强对科技工作的宏观管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四）牵头建立统一的科技管理平台和科研项目资金协调、评估、监管机制。会同有关部门提出优化配置科技资源的政策措施建议和健全技术创新激励机制，推动多元化科技投入体系建设，协调管理财政科技计划（专项、基金等）并监督实施。</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（十五）拟订全县重大科技创新基地建设规划并监督实施，参与编制全县重大科技基础设施建设规划并监督实施，牵头组织全县实验室建设，推动科研条件保障建设和科技资源开放共享。</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六）编制重大科技项目规划并监督实施。统筹全县关键共性技术、前沿引领技术、现代工程技术、颠覆性技术研究和创新。拟订基础性研究、应用性研究、技术引进、技术开发、示范试验等项目，积极落实高新技术产业化相关政策。牵头组织重大技术攻关和成果应用示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（十七）组织拟订高新技术发展及产业化、科技促进农牧业、农牧区和社会发展的规划、政策和措施，组织开展重点领域技术发展需求分析，提出重大任务并监督实施。促进以改革民生为重点的乡村振兴战略。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（十八）牵头技术转移体系建设，拟订全县科技成果转移转化和促进产学研结合的相关政策措施并监督实施。指导科技服务业、技术市场和科技中介组织发展。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九）统筹区域科技创新体系建设，指导区域创新发展、科技资源合理布局和协同创新能力建设，推动科技园区建设。结合实际，提出符合全县科技人才发展建议，推进科技体制改革工作。参与拟订科技人才队伍建设规划。</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（二十）负责科技监督评价体系建设和相关科技评估管理，指导全县科技评价机制改革，统筹全县科研诚信建设。组织实施创新调查和科技报告制度，指导全县科技保密工作。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一）拟订科技对外交往与创新能力开放合作规划、政策和措施，组织开展国际科技合作与科技人才交流。负责管理全县的科学考察、科技外事工作，开展内引外联工作，管理技术出口、技术引进和消化吸收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二）负责引进区外、国外智力工作。拟订全县重点引进外国专家总体规划、计划并组织实施。建立全县重点外国专家联系服务机制。拟订全县区内外、出国（境）培训总体规划、政策和年度计划并监督实施。</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（二十三）会同有关部门拟订科技人才队伍建设规划和政策，建立健全科技人才评价和激励机制，组织实施科技人才计划，推动全县高端科技创新人才队伍建设。拟订全县科学普及和科学传播规划、政策。</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（二十四）负责国家和自治区科技奖项的提名、中国政府友谊奖的推荐工作。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（二十五）负责全县推进大众创业万众创新领导小组办公室工作。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（二十六）负责本行业领域安全生产监督管理和应急处置工作。</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（二十七）指导农业农村人才工作。拟订农业农村人才队伍建设规划并组织实施，指导农业教育和农业职业技能开发，指导新型职业农民培育、农业科技人才培养和农村实用人才培训工作。</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（二十八）牵头开展农业对外合作工作。组织开展农业贸易促进和对外经济技术交流合作，配合执行农业援外项目。</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（二十九）完成县委、县政府交办的其他任务。</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三十）职能转变。统筹实施乡村振兴战略，深化农业供给侧结构性改革，提升农业发展质量，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（三十一）有关职责分工。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与县市场监督管理局的有关职责分工。县农业农村局负责食用农产品从种植养殖环节到进入批发、零售市场或者生产加工企业前的质量安全监督管理。负责动植物疫病防控、畜禽屠宰环节、生鲜乳收购环节质量安全的监督管理。县市场监督管理局负责食用农产品进入批发、零售市场或者生产加工企业后的监督管理。两部门要建立食品安全产地准出、市场准入和追溯机制，加强协调配合和工作衔接，形成监管合力。</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与县自然资源局的有关职责分工。县农业农村局负责农村宅基地管理、农村集体耕地承包经营权确权登记管理。负责指导农村土地承包经营权纠纷仲裁和农村宅基地分配使用流转及纠纷仲裁管理，负责拟订草产业发展政策、草产业技术政策并组织实施，负责指导饲草业发展，指导草种繁育及质量监督管理工作。县自然资源局负责农村宅基地确权登记、草原资源调查和确权登记管理职责，负责草原保护和利用的监督管理工作。两部门加强协调配合和工作衔接，促进草原保护与草畜平衡、草原畜牧业有机衔接、协同发展。</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与县水利局的有关职责分工。县农业农村局负责承担中央、自治区和地方财政水利发展资金安排的面上小型农田水利建设项目。县水利局负责指导农村水利工作，组织开展大中型灌排工程建设与改造，指导农村饮水安全工程建设管理工作，指导节水灌溉有关工作，协调牧区水利工作。</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4.与市生态环境局巴青县分局的有关职责分工。县农业农村局负责指导农产品产地环境管理、农业清洁生产和生态循环农业建设。市生态环境局巴青县分局负责监督指导农业面源污染治理工作。</w:t>
      </w:r>
    </w:p>
    <w:p>
      <w:pPr>
        <w:pStyle w:val="5"/>
        <w:widowControl w:val="0"/>
        <w:shd w:val="clear" w:color="auto" w:fill="FFFFFF"/>
        <w:spacing w:before="0" w:beforeAutospacing="0" w:after="0" w:afterAutospacing="0" w:line="540" w:lineRule="exact"/>
        <w:ind w:firstLine="640" w:firstLineChars="200"/>
        <w:jc w:val="both"/>
        <w:rPr>
          <w:rFonts w:ascii="仿宋" w:hAnsi="仿宋" w:eastAsia="仿宋" w:cs="仿宋"/>
          <w:spacing w:val="5"/>
          <w:sz w:val="32"/>
          <w:szCs w:val="32"/>
        </w:rPr>
      </w:pPr>
      <w:r>
        <w:rPr>
          <w:rFonts w:hint="eastAsia" w:ascii="仿宋" w:hAnsi="仿宋" w:eastAsia="仿宋" w:cs="仿宋"/>
          <w:color w:val="000000"/>
          <w:sz w:val="32"/>
          <w:szCs w:val="32"/>
        </w:rPr>
        <w:t>5.与县应急管理局的有关职责分工。县农业农村局负责落实综合防灾减灾规划相关要求，承担农牧业日常抗灾减灾防灾职责。必要时，可以提请县应急管理局，以县应急指挥机构名义部署相关防治工作。县应急管理局承担全县应对重大灾害指挥部工作，负责组织编制综合防灾减灾规划，</w:t>
      </w:r>
      <w:r>
        <w:rPr>
          <w:rFonts w:hint="eastAsia" w:ascii="仿宋" w:hAnsi="仿宋" w:eastAsia="仿宋" w:cs="仿宋"/>
          <w:sz w:val="32"/>
          <w:szCs w:val="32"/>
        </w:rPr>
        <w:t>会同县农业农村局等有关部门建立统一的应急管理信息平台，建立监测预警和灾情报告制度，健全自然灾害信息资源获取和共享机制，依法统一发布灾情。</w:t>
      </w:r>
    </w:p>
    <w:p>
      <w:pPr>
        <w:pStyle w:val="5"/>
        <w:widowControl w:val="0"/>
        <w:shd w:val="clear" w:color="auto" w:fill="FFFFFF"/>
        <w:spacing w:before="0" w:beforeAutospacing="0" w:after="0" w:afterAutospacing="0" w:line="540" w:lineRule="exact"/>
        <w:ind w:firstLine="660" w:firstLineChars="200"/>
        <w:jc w:val="both"/>
        <w:rPr>
          <w:rFonts w:ascii="仿宋" w:hAnsi="仿宋" w:eastAsia="仿宋" w:cs="仿宋"/>
          <w:sz w:val="32"/>
          <w:szCs w:val="32"/>
        </w:rPr>
      </w:pPr>
      <w:r>
        <w:rPr>
          <w:rFonts w:hint="eastAsia" w:ascii="黑体" w:hAnsi="黑体" w:eastAsia="黑体" w:cs="黑体"/>
          <w:spacing w:val="5"/>
          <w:sz w:val="32"/>
          <w:szCs w:val="32"/>
        </w:rPr>
        <w:t>第五条</w:t>
      </w:r>
      <w:r>
        <w:rPr>
          <w:rFonts w:hint="eastAsia" w:ascii="仿宋" w:hAnsi="仿宋" w:eastAsia="仿宋" w:cs="仿宋"/>
          <w:spacing w:val="5"/>
          <w:sz w:val="32"/>
          <w:szCs w:val="32"/>
        </w:rPr>
        <w:t xml:space="preserve">  </w:t>
      </w:r>
      <w:r>
        <w:rPr>
          <w:rFonts w:hint="eastAsia" w:ascii="仿宋" w:hAnsi="仿宋" w:eastAsia="仿宋" w:cs="仿宋"/>
          <w:sz w:val="32"/>
          <w:szCs w:val="32"/>
        </w:rPr>
        <w:t>县农业农村局机关行政编制3名，领导职数3名（正科级1名，副科级2名）。</w:t>
      </w:r>
    </w:p>
    <w:p>
      <w:pPr>
        <w:spacing w:line="540" w:lineRule="exact"/>
        <w:ind w:firstLine="660" w:firstLineChars="200"/>
        <w:rPr>
          <w:rFonts w:ascii="仿宋" w:hAnsi="仿宋" w:eastAsia="仿宋" w:cs="仿宋"/>
          <w:spacing w:val="5"/>
          <w:sz w:val="32"/>
          <w:szCs w:val="32"/>
        </w:rPr>
      </w:pPr>
      <w:r>
        <w:rPr>
          <w:rFonts w:hint="eastAsia" w:ascii="黑体" w:hAnsi="黑体" w:eastAsia="黑体" w:cs="黑体"/>
          <w:spacing w:val="5"/>
          <w:sz w:val="32"/>
          <w:szCs w:val="32"/>
        </w:rPr>
        <w:t>第六条</w:t>
      </w:r>
      <w:r>
        <w:rPr>
          <w:rFonts w:hint="eastAsia" w:ascii="仿宋" w:hAnsi="仿宋" w:eastAsia="仿宋" w:cs="仿宋"/>
          <w:spacing w:val="5"/>
          <w:sz w:val="32"/>
          <w:szCs w:val="32"/>
        </w:rPr>
        <w:t xml:space="preserve">  县农业农村局所属事业单位的设置、职责和编制事项另行规定。</w:t>
      </w:r>
    </w:p>
    <w:p>
      <w:pPr>
        <w:spacing w:line="540" w:lineRule="exact"/>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本规定由县委、县政府负责解释，具体解释工作由县委机构编制委员会办公室承担，其调整由县委机构编制委员会办公室按规定程序办理。</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第八条</w:t>
      </w:r>
      <w:r>
        <w:rPr>
          <w:rFonts w:hint="eastAsia" w:ascii="仿宋" w:hAnsi="仿宋" w:eastAsia="仿宋" w:cs="仿宋"/>
          <w:sz w:val="32"/>
          <w:szCs w:val="32"/>
        </w:rPr>
        <w:t>　本规定自2019年3月28日起施行。</w:t>
      </w:r>
    </w:p>
    <w:p>
      <w:pPr>
        <w:spacing w:line="576" w:lineRule="exact"/>
        <w:ind w:firstLine="645"/>
        <w:rPr>
          <w:rFonts w:ascii="仿宋" w:hAnsi="仿宋" w:eastAsia="仿宋" w:cs="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pStyle w:val="5"/>
        <w:spacing w:before="0" w:beforeAutospacing="0" w:after="432" w:afterAutospacing="0" w:line="576" w:lineRule="exact"/>
        <w:ind w:firstLine="640" w:firstLineChars="200"/>
        <w:jc w:val="both"/>
        <w:rPr>
          <w:rFonts w:ascii="仿宋" w:hAnsi="仿宋" w:eastAsia="仿宋" w:cs="Arial"/>
          <w:color w:val="333333"/>
          <w:sz w:val="32"/>
        </w:rPr>
      </w:pPr>
      <w:r>
        <w:rPr>
          <w:rFonts w:hint="eastAsia" w:ascii="仿宋" w:hAnsi="仿宋" w:eastAsia="仿宋" w:cs="Arial"/>
          <w:color w:val="000000"/>
          <w:sz w:val="32"/>
        </w:rPr>
        <w:t>巴青县农业农村局纳入本部门预算汇编范围的独立核算单位共1个。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农业农村局2023年度预算明细表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农业农村局2023年度部门预算数据分析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ascii="仿宋" w:hAnsi="仿宋" w:eastAsia="仿宋"/>
          <w:sz w:val="32"/>
          <w:szCs w:val="32"/>
        </w:rPr>
        <w:t>13,254.32</w:t>
      </w:r>
      <w:r>
        <w:rPr>
          <w:rFonts w:hint="eastAsia" w:ascii="仿宋" w:hAnsi="仿宋" w:eastAsia="仿宋"/>
          <w:sz w:val="32"/>
          <w:szCs w:val="32"/>
        </w:rPr>
        <w:t>万元。收入包括：一般公共预算拨款收入</w:t>
      </w:r>
      <w:r>
        <w:rPr>
          <w:rFonts w:ascii="仿宋" w:hAnsi="仿宋" w:eastAsia="仿宋"/>
          <w:sz w:val="32"/>
          <w:szCs w:val="32"/>
        </w:rPr>
        <w:t>13,084.14</w:t>
      </w:r>
      <w:r>
        <w:rPr>
          <w:rFonts w:hint="eastAsia" w:ascii="仿宋" w:hAnsi="仿宋" w:eastAsia="仿宋"/>
          <w:sz w:val="32"/>
          <w:szCs w:val="32"/>
        </w:rPr>
        <w:t>万元、上年结转</w:t>
      </w:r>
      <w:r>
        <w:rPr>
          <w:rFonts w:ascii="仿宋" w:hAnsi="仿宋" w:eastAsia="仿宋"/>
          <w:sz w:val="32"/>
          <w:szCs w:val="32"/>
        </w:rPr>
        <w:t>170.18</w:t>
      </w:r>
      <w:r>
        <w:rPr>
          <w:rFonts w:hint="eastAsia" w:ascii="仿宋" w:hAnsi="仿宋" w:eastAsia="仿宋"/>
          <w:sz w:val="32"/>
          <w:szCs w:val="32"/>
        </w:rPr>
        <w:t>万元；支出包括：一般公共服务支出0万元、外交支出0、教育支出0、科学技术支出923.6万元、文化旅游体育与传媒支出0、社会保障和就业支出59.14万元、卫生健康支出18.23万元、农林水</w:t>
      </w:r>
      <w:r>
        <w:rPr>
          <w:rFonts w:ascii="仿宋" w:hAnsi="仿宋" w:eastAsia="仿宋"/>
          <w:sz w:val="32"/>
          <w:szCs w:val="32"/>
        </w:rPr>
        <w:t>支出</w:t>
      </w:r>
      <w:r>
        <w:rPr>
          <w:rFonts w:hint="eastAsia" w:ascii="仿宋" w:hAnsi="仿宋" w:eastAsia="仿宋"/>
          <w:sz w:val="32"/>
          <w:szCs w:val="32"/>
        </w:rPr>
        <w:t>12230.66万元</w:t>
      </w:r>
      <w:r>
        <w:rPr>
          <w:rFonts w:ascii="仿宋" w:hAnsi="仿宋" w:eastAsia="仿宋"/>
          <w:sz w:val="32"/>
          <w:szCs w:val="32"/>
        </w:rPr>
        <w:t>、</w:t>
      </w:r>
      <w:r>
        <w:rPr>
          <w:rFonts w:hint="eastAsia" w:ascii="仿宋" w:hAnsi="仿宋" w:eastAsia="仿宋"/>
          <w:sz w:val="32"/>
          <w:szCs w:val="32"/>
        </w:rPr>
        <w:t>住房保障支出19.69万元、</w:t>
      </w:r>
      <w:r>
        <w:rPr>
          <w:rFonts w:ascii="仿宋" w:hAnsi="仿宋" w:eastAsia="仿宋"/>
          <w:sz w:val="32"/>
          <w:szCs w:val="32"/>
        </w:rPr>
        <w:t>自然资源海洋气象等支出</w:t>
      </w:r>
      <w:r>
        <w:rPr>
          <w:rFonts w:hint="eastAsia" w:ascii="仿宋" w:hAnsi="仿宋" w:eastAsia="仿宋"/>
          <w:sz w:val="32"/>
          <w:szCs w:val="32"/>
        </w:rPr>
        <w:t>3.00万元。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rPr>
        <w:t>13,254.32</w:t>
      </w:r>
      <w:r>
        <w:rPr>
          <w:rFonts w:hint="eastAsia" w:ascii="仿宋" w:hAnsi="仿宋" w:eastAsia="仿宋"/>
          <w:sz w:val="32"/>
          <w:szCs w:val="32"/>
        </w:rPr>
        <w:t>万元，其中：上年结转</w:t>
      </w:r>
      <w:r>
        <w:rPr>
          <w:rFonts w:ascii="仿宋" w:hAnsi="仿宋" w:eastAsia="仿宋"/>
          <w:sz w:val="32"/>
          <w:szCs w:val="32"/>
        </w:rPr>
        <w:t>170.18</w:t>
      </w:r>
      <w:r>
        <w:rPr>
          <w:rFonts w:hint="eastAsia" w:ascii="仿宋" w:hAnsi="仿宋" w:eastAsia="仿宋"/>
          <w:sz w:val="32"/>
          <w:szCs w:val="32"/>
        </w:rPr>
        <w:t>万元， 占1.3%；一般公共预算拨款收入</w:t>
      </w:r>
      <w:r>
        <w:rPr>
          <w:rFonts w:ascii="仿宋" w:hAnsi="仿宋" w:eastAsia="仿宋"/>
          <w:sz w:val="32"/>
          <w:szCs w:val="32"/>
        </w:rPr>
        <w:t>13,084.14</w:t>
      </w:r>
      <w:r>
        <w:rPr>
          <w:rFonts w:hint="eastAsia" w:ascii="仿宋" w:hAnsi="仿宋" w:eastAsia="仿宋"/>
          <w:sz w:val="32"/>
          <w:szCs w:val="32"/>
        </w:rPr>
        <w:t>万元，占98.7%；</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color w:val="0000FF"/>
          <w:sz w:val="32"/>
          <w:szCs w:val="32"/>
        </w:rPr>
      </w:pPr>
      <w:r>
        <w:rPr>
          <w:rFonts w:hint="eastAsia" w:ascii="仿宋" w:hAnsi="仿宋" w:eastAsia="仿宋"/>
          <w:sz w:val="32"/>
          <w:szCs w:val="32"/>
        </w:rPr>
        <w:t>2023年支出预算</w:t>
      </w:r>
      <w:r>
        <w:rPr>
          <w:rFonts w:ascii="仿宋" w:hAnsi="仿宋" w:eastAsia="仿宋"/>
          <w:sz w:val="32"/>
          <w:szCs w:val="32"/>
        </w:rPr>
        <w:t>13254.32</w:t>
      </w:r>
      <w:r>
        <w:rPr>
          <w:rFonts w:hint="eastAsia" w:ascii="仿宋" w:hAnsi="仿宋" w:eastAsia="仿宋"/>
          <w:sz w:val="32"/>
          <w:szCs w:val="32"/>
        </w:rPr>
        <w:t>万元，其中：基本支出</w:t>
      </w:r>
      <w:r>
        <w:rPr>
          <w:rFonts w:ascii="仿宋" w:hAnsi="仿宋" w:eastAsia="仿宋"/>
          <w:sz w:val="32"/>
          <w:szCs w:val="32"/>
        </w:rPr>
        <w:t>278.78</w:t>
      </w:r>
      <w:r>
        <w:rPr>
          <w:rFonts w:hint="eastAsia" w:ascii="仿宋" w:hAnsi="仿宋" w:eastAsia="仿宋"/>
          <w:sz w:val="32"/>
          <w:szCs w:val="32"/>
        </w:rPr>
        <w:t>万元，占2.1%；项目支出</w:t>
      </w:r>
      <w:r>
        <w:rPr>
          <w:rFonts w:ascii="仿宋" w:hAnsi="仿宋" w:eastAsia="仿宋"/>
          <w:sz w:val="32"/>
          <w:szCs w:val="32"/>
        </w:rPr>
        <w:t>12975.54</w:t>
      </w:r>
      <w:r>
        <w:rPr>
          <w:rFonts w:hint="eastAsia" w:ascii="仿宋" w:hAnsi="仿宋" w:eastAsia="仿宋"/>
          <w:sz w:val="32"/>
          <w:szCs w:val="32"/>
        </w:rPr>
        <w:t>万元，占</w:t>
      </w:r>
      <w:r>
        <w:rPr>
          <w:rFonts w:ascii="仿宋" w:hAnsi="仿宋" w:eastAsia="仿宋"/>
          <w:sz w:val="32"/>
          <w:szCs w:val="32"/>
        </w:rPr>
        <w:t>97.9</w:t>
      </w:r>
      <w:r>
        <w:rPr>
          <w:rFonts w:hint="eastAsia" w:ascii="仿宋" w:hAnsi="仿宋" w:eastAsia="仿宋"/>
          <w:sz w:val="32"/>
          <w:szCs w:val="32"/>
        </w:rPr>
        <w:t>%；事业单位经营支出0万元，占0%。</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ascii="仿宋" w:hAnsi="仿宋" w:eastAsia="仿宋"/>
          <w:sz w:val="32"/>
          <w:szCs w:val="32"/>
        </w:rPr>
        <w:t>13254.32</w:t>
      </w:r>
      <w:r>
        <w:rPr>
          <w:rFonts w:hint="eastAsia" w:ascii="仿宋" w:hAnsi="仿宋" w:eastAsia="仿宋"/>
          <w:sz w:val="32"/>
          <w:szCs w:val="32"/>
        </w:rPr>
        <w:t>万元。收入为一般公共预算拨款</w:t>
      </w:r>
      <w:r>
        <w:rPr>
          <w:rFonts w:ascii="仿宋" w:hAnsi="仿宋" w:eastAsia="仿宋"/>
          <w:sz w:val="32"/>
          <w:szCs w:val="32"/>
        </w:rPr>
        <w:t>13084.14</w:t>
      </w:r>
      <w:r>
        <w:rPr>
          <w:rFonts w:hint="eastAsia" w:ascii="仿宋" w:hAnsi="仿宋" w:eastAsia="仿宋"/>
          <w:sz w:val="32"/>
          <w:szCs w:val="32"/>
        </w:rPr>
        <w:t>万元，包括：一般公共预算当年拨款收入0万元、上年结转</w:t>
      </w:r>
      <w:r>
        <w:rPr>
          <w:rFonts w:ascii="仿宋" w:hAnsi="仿宋" w:eastAsia="仿宋"/>
          <w:sz w:val="32"/>
          <w:szCs w:val="32"/>
        </w:rPr>
        <w:t>170.18</w:t>
      </w:r>
      <w:r>
        <w:rPr>
          <w:rFonts w:hint="eastAsia" w:ascii="仿宋" w:hAnsi="仿宋" w:eastAsia="仿宋"/>
          <w:sz w:val="32"/>
          <w:szCs w:val="32"/>
        </w:rPr>
        <w:t>万元；支出包括：一般公共服务支出</w:t>
      </w:r>
      <w:r>
        <w:rPr>
          <w:rFonts w:ascii="仿宋" w:hAnsi="仿宋" w:eastAsia="仿宋"/>
          <w:sz w:val="32"/>
          <w:szCs w:val="32"/>
        </w:rPr>
        <w:t>0</w:t>
      </w:r>
      <w:r>
        <w:rPr>
          <w:rFonts w:hint="eastAsia" w:ascii="仿宋" w:hAnsi="仿宋" w:eastAsia="仿宋"/>
          <w:sz w:val="32"/>
          <w:szCs w:val="32"/>
        </w:rPr>
        <w:t>万元、外交支出0万元、教育支出0万元、科学技术支出</w:t>
      </w:r>
      <w:r>
        <w:rPr>
          <w:rFonts w:ascii="仿宋" w:hAnsi="仿宋" w:eastAsia="仿宋"/>
          <w:sz w:val="32"/>
          <w:szCs w:val="32"/>
        </w:rPr>
        <w:t>923.60</w:t>
      </w:r>
      <w:r>
        <w:rPr>
          <w:rFonts w:hint="eastAsia" w:ascii="仿宋" w:hAnsi="仿宋" w:eastAsia="仿宋"/>
          <w:sz w:val="32"/>
          <w:szCs w:val="32"/>
        </w:rPr>
        <w:t>万元、文化旅游体育与传媒支出0万元、社会保障和就业支出</w:t>
      </w:r>
      <w:r>
        <w:rPr>
          <w:rFonts w:ascii="仿宋" w:hAnsi="仿宋" w:eastAsia="仿宋"/>
          <w:sz w:val="32"/>
          <w:szCs w:val="32"/>
        </w:rPr>
        <w:t>59.14</w:t>
      </w:r>
      <w:r>
        <w:rPr>
          <w:rFonts w:hint="eastAsia" w:ascii="仿宋" w:hAnsi="仿宋" w:eastAsia="仿宋"/>
          <w:sz w:val="32"/>
          <w:szCs w:val="32"/>
        </w:rPr>
        <w:t>万元、卫生健康支出</w:t>
      </w:r>
      <w:r>
        <w:rPr>
          <w:rFonts w:ascii="仿宋" w:hAnsi="仿宋" w:eastAsia="仿宋"/>
          <w:sz w:val="32"/>
          <w:szCs w:val="32"/>
        </w:rPr>
        <w:t>18.23</w:t>
      </w:r>
      <w:r>
        <w:rPr>
          <w:rFonts w:hint="eastAsia" w:ascii="仿宋" w:hAnsi="仿宋" w:eastAsia="仿宋"/>
          <w:sz w:val="32"/>
          <w:szCs w:val="32"/>
        </w:rPr>
        <w:t>万元、住房保障支出</w:t>
      </w:r>
      <w:r>
        <w:rPr>
          <w:rFonts w:ascii="仿宋" w:hAnsi="仿宋" w:eastAsia="仿宋"/>
          <w:sz w:val="32"/>
          <w:szCs w:val="32"/>
        </w:rPr>
        <w:t>19.69</w:t>
      </w:r>
      <w:r>
        <w:rPr>
          <w:rFonts w:hint="eastAsia" w:ascii="仿宋" w:hAnsi="仿宋" w:eastAsia="仿宋"/>
          <w:sz w:val="32"/>
          <w:szCs w:val="32"/>
        </w:rPr>
        <w:t>万元、农林水支出</w:t>
      </w:r>
      <w:r>
        <w:rPr>
          <w:rFonts w:ascii="仿宋" w:hAnsi="仿宋" w:eastAsia="仿宋"/>
          <w:sz w:val="32"/>
          <w:szCs w:val="32"/>
        </w:rPr>
        <w:t>12230.66</w:t>
      </w:r>
      <w:r>
        <w:rPr>
          <w:rFonts w:hint="eastAsia" w:ascii="仿宋" w:hAnsi="仿宋" w:eastAsia="仿宋"/>
          <w:sz w:val="32"/>
          <w:szCs w:val="32"/>
        </w:rPr>
        <w:t>万元、</w:t>
      </w:r>
      <w:r>
        <w:rPr>
          <w:rFonts w:ascii="仿宋" w:hAnsi="仿宋" w:eastAsia="仿宋"/>
          <w:sz w:val="32"/>
          <w:szCs w:val="32"/>
        </w:rPr>
        <w:t>自然资源海洋气象等支出</w:t>
      </w:r>
      <w:r>
        <w:rPr>
          <w:rFonts w:hint="eastAsia" w:ascii="仿宋" w:hAnsi="仿宋" w:eastAsia="仿宋"/>
          <w:sz w:val="32"/>
          <w:szCs w:val="32"/>
        </w:rPr>
        <w:t>3.00万元。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ascii="仿宋" w:hAnsi="仿宋" w:eastAsia="仿宋"/>
          <w:sz w:val="32"/>
          <w:szCs w:val="32"/>
        </w:rPr>
        <w:t>13254.32</w:t>
      </w:r>
      <w:r>
        <w:rPr>
          <w:rFonts w:hint="eastAsia" w:ascii="仿宋" w:hAnsi="仿宋" w:eastAsia="仿宋"/>
          <w:sz w:val="32"/>
          <w:szCs w:val="32"/>
        </w:rPr>
        <w:t>万元,比2022年执行数增加2066.32万元，主要原因：增加</w:t>
      </w:r>
      <w:r>
        <w:rPr>
          <w:rFonts w:ascii="仿宋" w:hAnsi="仿宋" w:eastAsia="仿宋"/>
          <w:sz w:val="32"/>
          <w:szCs w:val="32"/>
        </w:rPr>
        <w:t>了</w:t>
      </w:r>
      <w:r>
        <w:rPr>
          <w:rFonts w:hint="eastAsia" w:ascii="仿宋" w:hAnsi="仿宋" w:eastAsia="仿宋"/>
          <w:sz w:val="32"/>
          <w:szCs w:val="32"/>
        </w:rPr>
        <w:t>草原生态保护补助奖励资金</w:t>
      </w:r>
      <w:r>
        <w:rPr>
          <w:rFonts w:ascii="仿宋" w:hAnsi="仿宋" w:eastAsia="仿宋"/>
          <w:sz w:val="32"/>
          <w:szCs w:val="32"/>
        </w:rPr>
        <w:t>及</w:t>
      </w:r>
      <w:r>
        <w:rPr>
          <w:rFonts w:hint="eastAsia" w:ascii="仿宋" w:hAnsi="仿宋" w:eastAsia="仿宋"/>
          <w:sz w:val="32"/>
          <w:szCs w:val="32"/>
        </w:rPr>
        <w:t>科技专干相关报酬待遇资金</w:t>
      </w:r>
      <w:r>
        <w:rPr>
          <w:rFonts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rPr>
        <w:t>0</w:t>
      </w:r>
      <w:r>
        <w:rPr>
          <w:rFonts w:hint="eastAsia" w:ascii="仿宋" w:hAnsi="仿宋" w:eastAsia="仿宋"/>
          <w:sz w:val="32"/>
          <w:szCs w:val="32"/>
        </w:rPr>
        <w:t>万元，占0%；科学技术支出</w:t>
      </w:r>
      <w:r>
        <w:rPr>
          <w:rFonts w:ascii="仿宋" w:hAnsi="仿宋" w:eastAsia="仿宋"/>
          <w:sz w:val="32"/>
          <w:szCs w:val="32"/>
        </w:rPr>
        <w:t>923.60</w:t>
      </w:r>
      <w:r>
        <w:rPr>
          <w:rFonts w:hint="eastAsia" w:ascii="仿宋" w:hAnsi="仿宋" w:eastAsia="仿宋"/>
          <w:sz w:val="32"/>
          <w:szCs w:val="32"/>
        </w:rPr>
        <w:t>万元，占</w:t>
      </w:r>
      <w:r>
        <w:rPr>
          <w:rFonts w:ascii="仿宋" w:hAnsi="仿宋" w:eastAsia="仿宋"/>
          <w:sz w:val="32"/>
          <w:szCs w:val="32"/>
        </w:rPr>
        <w:t>7</w:t>
      </w:r>
      <w:r>
        <w:rPr>
          <w:rFonts w:hint="eastAsia" w:ascii="仿宋" w:hAnsi="仿宋" w:eastAsia="仿宋"/>
          <w:sz w:val="32"/>
          <w:szCs w:val="32"/>
        </w:rPr>
        <w:t>%；行政事业单位养老支出</w:t>
      </w:r>
      <w:r>
        <w:rPr>
          <w:rFonts w:ascii="仿宋" w:hAnsi="仿宋" w:eastAsia="仿宋"/>
          <w:sz w:val="32"/>
          <w:szCs w:val="32"/>
        </w:rPr>
        <w:t>24.28</w:t>
      </w:r>
      <w:r>
        <w:rPr>
          <w:rFonts w:hint="eastAsia" w:ascii="仿宋" w:hAnsi="仿宋" w:eastAsia="仿宋"/>
          <w:sz w:val="32"/>
          <w:szCs w:val="32"/>
        </w:rPr>
        <w:t>万元，占0.18%；就业补助</w:t>
      </w:r>
      <w:r>
        <w:rPr>
          <w:rFonts w:ascii="仿宋" w:hAnsi="仿宋" w:eastAsia="仿宋"/>
          <w:sz w:val="32"/>
          <w:szCs w:val="32"/>
        </w:rPr>
        <w:t>34.56</w:t>
      </w:r>
      <w:r>
        <w:rPr>
          <w:rFonts w:hint="eastAsia" w:ascii="仿宋" w:hAnsi="仿宋" w:eastAsia="仿宋"/>
          <w:sz w:val="32"/>
          <w:szCs w:val="32"/>
        </w:rPr>
        <w:t>万元，占</w:t>
      </w:r>
      <w:r>
        <w:rPr>
          <w:rFonts w:ascii="仿宋" w:hAnsi="仿宋" w:eastAsia="仿宋"/>
          <w:sz w:val="32"/>
          <w:szCs w:val="32"/>
        </w:rPr>
        <w:t>0.26</w:t>
      </w:r>
      <w:r>
        <w:rPr>
          <w:rFonts w:hint="eastAsia" w:ascii="仿宋" w:hAnsi="仿宋" w:eastAsia="仿宋"/>
          <w:sz w:val="32"/>
          <w:szCs w:val="32"/>
        </w:rPr>
        <w:t>%；其他财政对社会保险基金补助0.</w:t>
      </w:r>
      <w:r>
        <w:rPr>
          <w:rFonts w:ascii="仿宋" w:hAnsi="仿宋" w:eastAsia="仿宋"/>
          <w:sz w:val="32"/>
          <w:szCs w:val="32"/>
        </w:rPr>
        <w:t>30</w:t>
      </w:r>
      <w:r>
        <w:rPr>
          <w:rFonts w:hint="eastAsia" w:ascii="仿宋" w:hAnsi="仿宋" w:eastAsia="仿宋"/>
          <w:sz w:val="32"/>
          <w:szCs w:val="32"/>
        </w:rPr>
        <w:t>万元，占0.0%；财政对职工基本医疗保险基金的补助</w:t>
      </w:r>
      <w:r>
        <w:rPr>
          <w:rFonts w:ascii="仿宋" w:hAnsi="仿宋" w:eastAsia="仿宋"/>
          <w:sz w:val="32"/>
          <w:szCs w:val="32"/>
        </w:rPr>
        <w:t>18.23</w:t>
      </w:r>
      <w:r>
        <w:rPr>
          <w:rFonts w:hint="eastAsia" w:ascii="仿宋" w:hAnsi="仿宋" w:eastAsia="仿宋"/>
          <w:sz w:val="32"/>
          <w:szCs w:val="32"/>
        </w:rPr>
        <w:t>万元，占0.14%；行政运行</w:t>
      </w:r>
      <w:r>
        <w:rPr>
          <w:rFonts w:ascii="仿宋" w:hAnsi="仿宋" w:eastAsia="仿宋"/>
          <w:sz w:val="32"/>
          <w:szCs w:val="32"/>
        </w:rPr>
        <w:t>190.12</w:t>
      </w:r>
      <w:r>
        <w:rPr>
          <w:rFonts w:hint="eastAsia" w:ascii="仿宋" w:hAnsi="仿宋" w:eastAsia="仿宋"/>
          <w:sz w:val="32"/>
          <w:szCs w:val="32"/>
        </w:rPr>
        <w:t>万元，占1.43%；农村生产发展15.00万元，占0.11%；农产品加工与促销</w:t>
      </w:r>
      <w:r>
        <w:rPr>
          <w:rFonts w:ascii="仿宋" w:hAnsi="仿宋" w:eastAsia="仿宋"/>
          <w:sz w:val="32"/>
          <w:szCs w:val="32"/>
        </w:rPr>
        <w:t>108</w:t>
      </w:r>
      <w:r>
        <w:rPr>
          <w:rFonts w:hint="eastAsia" w:ascii="仿宋" w:hAnsi="仿宋" w:eastAsia="仿宋"/>
          <w:sz w:val="32"/>
          <w:szCs w:val="32"/>
        </w:rPr>
        <w:t>万元，占0.81%；农业资源保护修复与利用</w:t>
      </w:r>
      <w:r>
        <w:rPr>
          <w:rFonts w:ascii="仿宋" w:hAnsi="仿宋" w:eastAsia="仿宋"/>
          <w:sz w:val="32"/>
          <w:szCs w:val="32"/>
        </w:rPr>
        <w:t>8500</w:t>
      </w:r>
      <w:r>
        <w:rPr>
          <w:rFonts w:hint="eastAsia" w:ascii="仿宋" w:hAnsi="仿宋" w:eastAsia="仿宋"/>
          <w:sz w:val="32"/>
          <w:szCs w:val="32"/>
        </w:rPr>
        <w:t>万元，占64.1%；其他农业农村支出524万元，占4%；林业和草原</w:t>
      </w:r>
      <w:r>
        <w:rPr>
          <w:rFonts w:ascii="仿宋" w:hAnsi="仿宋" w:eastAsia="仿宋"/>
          <w:sz w:val="32"/>
          <w:szCs w:val="32"/>
        </w:rPr>
        <w:t>29</w:t>
      </w:r>
      <w:r>
        <w:rPr>
          <w:rFonts w:hint="eastAsia" w:ascii="仿宋" w:hAnsi="仿宋" w:eastAsia="仿宋"/>
          <w:sz w:val="32"/>
          <w:szCs w:val="32"/>
        </w:rPr>
        <w:t>万元，占0.2%；农业保险保费补贴</w:t>
      </w:r>
      <w:r>
        <w:rPr>
          <w:rFonts w:ascii="仿宋" w:hAnsi="仿宋" w:eastAsia="仿宋"/>
          <w:sz w:val="32"/>
          <w:szCs w:val="32"/>
        </w:rPr>
        <w:t>2864.54</w:t>
      </w:r>
      <w:r>
        <w:rPr>
          <w:rFonts w:hint="eastAsia" w:ascii="仿宋" w:hAnsi="仿宋" w:eastAsia="仿宋"/>
          <w:sz w:val="32"/>
          <w:szCs w:val="32"/>
        </w:rPr>
        <w:t>万元，占21.6%；住房公积金</w:t>
      </w:r>
      <w:r>
        <w:rPr>
          <w:rFonts w:ascii="仿宋" w:hAnsi="仿宋" w:eastAsia="仿宋"/>
          <w:sz w:val="32"/>
          <w:szCs w:val="32"/>
        </w:rPr>
        <w:t>19.69</w:t>
      </w:r>
      <w:r>
        <w:rPr>
          <w:rFonts w:hint="eastAsia" w:ascii="仿宋" w:hAnsi="仿宋" w:eastAsia="仿宋"/>
          <w:sz w:val="32"/>
          <w:szCs w:val="32"/>
        </w:rPr>
        <w:t>万元，占0.15%、自然资源</w:t>
      </w:r>
      <w:r>
        <w:rPr>
          <w:rFonts w:ascii="仿宋" w:hAnsi="仿宋" w:eastAsia="仿宋"/>
          <w:sz w:val="32"/>
          <w:szCs w:val="32"/>
        </w:rPr>
        <w:t>海洋</w:t>
      </w:r>
      <w:r>
        <w:rPr>
          <w:rFonts w:hint="eastAsia" w:ascii="仿宋" w:hAnsi="仿宋" w:eastAsia="仿宋"/>
          <w:sz w:val="32"/>
          <w:szCs w:val="32"/>
        </w:rPr>
        <w:t>气象</w:t>
      </w:r>
      <w:r>
        <w:rPr>
          <w:rFonts w:ascii="仿宋" w:hAnsi="仿宋" w:eastAsia="仿宋"/>
          <w:sz w:val="32"/>
          <w:szCs w:val="32"/>
        </w:rPr>
        <w:t>等支</w:t>
      </w:r>
      <w:r>
        <w:rPr>
          <w:rFonts w:hint="eastAsia" w:ascii="仿宋" w:hAnsi="仿宋" w:eastAsia="仿宋"/>
          <w:sz w:val="32"/>
          <w:szCs w:val="32"/>
        </w:rPr>
        <w:t>出3万元</w:t>
      </w:r>
      <w:r>
        <w:rPr>
          <w:rFonts w:ascii="仿宋" w:hAnsi="仿宋" w:eastAsia="仿宋"/>
          <w:sz w:val="32"/>
          <w:szCs w:val="32"/>
        </w:rPr>
        <w:t>，</w:t>
      </w:r>
      <w:r>
        <w:rPr>
          <w:rFonts w:hint="eastAsia" w:ascii="仿宋" w:hAnsi="仿宋" w:eastAsia="仿宋"/>
          <w:sz w:val="32"/>
          <w:szCs w:val="32"/>
        </w:rPr>
        <w:t>占0.02% ；</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ascii="仿宋" w:hAnsi="仿宋" w:eastAsia="仿宋"/>
          <w:sz w:val="32"/>
          <w:szCs w:val="32"/>
        </w:rPr>
        <w:t>190.12</w:t>
      </w:r>
      <w:r>
        <w:rPr>
          <w:rFonts w:hint="eastAsia" w:ascii="仿宋" w:hAnsi="仿宋" w:eastAsia="仿宋"/>
          <w:sz w:val="32"/>
          <w:szCs w:val="32"/>
        </w:rPr>
        <w:t>万元，比2022年执行数增加31.2万元，增加16.4%。主要是增加了牛羊出售补贴资金。</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2.一般公共服务支出（类）财政事务（款）一般行政管理事务（项）2023年预算数为0万元，比2022年执行数减少万元，下降0%。主要是……</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ascii="仿宋" w:hAnsi="仿宋" w:eastAsia="仿宋"/>
          <w:sz w:val="32"/>
          <w:szCs w:val="32"/>
        </w:rPr>
        <w:t>278.78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264.67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ascii="仿宋" w:hAnsi="仿宋" w:eastAsia="仿宋"/>
          <w:sz w:val="32"/>
          <w:szCs w:val="32"/>
        </w:rPr>
        <w:t>30.84</w:t>
      </w:r>
      <w:r>
        <w:rPr>
          <w:rFonts w:hint="eastAsia" w:ascii="仿宋" w:hAnsi="仿宋" w:eastAsia="仿宋"/>
          <w:sz w:val="32"/>
          <w:szCs w:val="32"/>
        </w:rPr>
        <w:t>万元、津贴补贴</w:t>
      </w:r>
      <w:r>
        <w:rPr>
          <w:rFonts w:ascii="仿宋" w:hAnsi="仿宋" w:eastAsia="仿宋"/>
          <w:sz w:val="32"/>
          <w:szCs w:val="32"/>
        </w:rPr>
        <w:t>121.28</w:t>
      </w:r>
      <w:r>
        <w:rPr>
          <w:rFonts w:hint="eastAsia" w:ascii="仿宋" w:hAnsi="仿宋" w:eastAsia="仿宋"/>
          <w:sz w:val="32"/>
          <w:szCs w:val="32"/>
        </w:rPr>
        <w:t>万元、奖金</w:t>
      </w:r>
      <w:r>
        <w:rPr>
          <w:rFonts w:ascii="仿宋" w:hAnsi="仿宋" w:eastAsia="仿宋"/>
          <w:sz w:val="32"/>
          <w:szCs w:val="32"/>
        </w:rPr>
        <w:t>12.42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机关事业单位养老保险缴费24.28</w:t>
      </w:r>
      <w:r>
        <w:rPr>
          <w:rFonts w:hint="eastAsia" w:ascii="仿宋" w:hAnsi="仿宋" w:eastAsia="仿宋"/>
          <w:sz w:val="32"/>
          <w:szCs w:val="32"/>
        </w:rPr>
        <w:t>万元、</w:t>
      </w:r>
      <w:r>
        <w:rPr>
          <w:rFonts w:ascii="仿宋" w:hAnsi="仿宋" w:eastAsia="仿宋"/>
          <w:sz w:val="32"/>
          <w:szCs w:val="32"/>
        </w:rPr>
        <w:t>城镇职工基本医疗保险缴费14.26</w:t>
      </w:r>
      <w:r>
        <w:rPr>
          <w:rFonts w:hint="eastAsia" w:ascii="仿宋" w:hAnsi="仿宋" w:eastAsia="仿宋"/>
          <w:sz w:val="32"/>
          <w:szCs w:val="32"/>
        </w:rPr>
        <w:t>万元、</w:t>
      </w:r>
      <w:r>
        <w:rPr>
          <w:rFonts w:ascii="仿宋" w:hAnsi="仿宋" w:eastAsia="仿宋"/>
          <w:sz w:val="32"/>
          <w:szCs w:val="32"/>
        </w:rPr>
        <w:t>公务员医疗补助2.53</w:t>
      </w:r>
      <w:r>
        <w:rPr>
          <w:rFonts w:hint="eastAsia" w:ascii="仿宋" w:hAnsi="仿宋" w:eastAsia="仿宋"/>
          <w:sz w:val="32"/>
          <w:szCs w:val="32"/>
        </w:rPr>
        <w:t>万元、</w:t>
      </w:r>
      <w:r>
        <w:rPr>
          <w:rFonts w:ascii="仿宋" w:hAnsi="仿宋" w:eastAsia="仿宋"/>
          <w:sz w:val="32"/>
          <w:szCs w:val="32"/>
        </w:rPr>
        <w:t>其他社会保险缴费0.3</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其他工资福利支出11.47</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住房公积金19.69</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rPr>
        <w:t>27.60万元。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14.11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办公费5.6</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0.35万元、</w:t>
      </w:r>
      <w:r>
        <w:rPr>
          <w:rFonts w:ascii="仿宋" w:hAnsi="仿宋" w:eastAsia="仿宋"/>
          <w:sz w:val="32"/>
          <w:szCs w:val="32"/>
        </w:rPr>
        <w:t>手续费</w:t>
      </w:r>
      <w:r>
        <w:rPr>
          <w:rFonts w:hint="eastAsia" w:ascii="仿宋" w:hAnsi="仿宋" w:eastAsia="仿宋"/>
          <w:sz w:val="32"/>
          <w:szCs w:val="32"/>
        </w:rPr>
        <w:t>0.08万元、</w:t>
      </w:r>
      <w:r>
        <w:rPr>
          <w:rFonts w:ascii="仿宋" w:hAnsi="仿宋" w:eastAsia="仿宋"/>
          <w:sz w:val="32"/>
          <w:szCs w:val="32"/>
        </w:rPr>
        <w:t>水费</w:t>
      </w:r>
      <w:r>
        <w:rPr>
          <w:rFonts w:hint="eastAsia" w:ascii="仿宋" w:hAnsi="仿宋" w:eastAsia="仿宋"/>
          <w:sz w:val="32"/>
          <w:szCs w:val="32"/>
        </w:rPr>
        <w:t>0.56万元、</w:t>
      </w:r>
      <w:r>
        <w:rPr>
          <w:rFonts w:ascii="仿宋" w:hAnsi="仿宋" w:eastAsia="仿宋"/>
          <w:sz w:val="32"/>
          <w:szCs w:val="32"/>
        </w:rPr>
        <w:t>电费</w:t>
      </w:r>
      <w:r>
        <w:rPr>
          <w:rFonts w:hint="eastAsia" w:ascii="仿宋" w:hAnsi="仿宋" w:eastAsia="仿宋"/>
          <w:sz w:val="32"/>
          <w:szCs w:val="32"/>
        </w:rPr>
        <w:t>0.4万元、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0.24万元、</w:t>
      </w:r>
      <w:r>
        <w:rPr>
          <w:rFonts w:ascii="仿宋" w:hAnsi="仿宋" w:eastAsia="仿宋"/>
          <w:sz w:val="32"/>
          <w:szCs w:val="32"/>
        </w:rPr>
        <w:t>差旅费3.2</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rPr>
        <w:t>0.24万元、</w:t>
      </w:r>
      <w:r>
        <w:rPr>
          <w:rFonts w:ascii="仿宋" w:hAnsi="仿宋" w:eastAsia="仿宋"/>
          <w:sz w:val="32"/>
          <w:szCs w:val="32"/>
        </w:rPr>
        <w:t>劳务费</w:t>
      </w:r>
      <w:r>
        <w:rPr>
          <w:rFonts w:hint="eastAsia" w:ascii="仿宋" w:hAnsi="仿宋" w:eastAsia="仿宋"/>
          <w:sz w:val="32"/>
          <w:szCs w:val="32"/>
        </w:rPr>
        <w:t>0.08万元、委托业务费0.08万元</w:t>
      </w:r>
      <w:r>
        <w:rPr>
          <w:rFonts w:ascii="仿宋" w:hAnsi="仿宋" w:eastAsia="仿宋"/>
          <w:sz w:val="32"/>
          <w:szCs w:val="32"/>
        </w:rPr>
        <w:t>、工会经费3.28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2023年“三公”经费预算数为万元，其中：因公出国（境）费万元，公务用车购置及运行费万元，公务接待费万元。2023年“三公”经费预算比2022年减少（增加）万元，压缩（增长）%，主要原因是</w:t>
      </w:r>
      <w:r>
        <w:rPr>
          <w:rFonts w:hint="eastAsia" w:ascii="仿宋" w:hAnsi="仿宋" w:eastAsia="仿宋"/>
          <w:sz w:val="32"/>
          <w:szCs w:val="32"/>
          <w:u w:val="single"/>
        </w:rPr>
        <w:t>。</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2023年政府性基金预算当年拨款万元,比2022年执行数减少万元，主要原因：</w:t>
      </w:r>
    </w:p>
    <w:p>
      <w:pPr>
        <w:ind w:firstLine="640" w:firstLineChars="200"/>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hAnsi="Calibri" w:eastAsia="仿宋_GB2312" w:cs="仿宋_GB2312"/>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年月底，本</w:t>
      </w:r>
      <w:r>
        <w:rPr>
          <w:rFonts w:ascii="仿宋" w:hAnsi="仿宋" w:eastAsia="仿宋"/>
          <w:sz w:val="32"/>
          <w:szCs w:val="32"/>
        </w:rPr>
        <w:t>部门</w:t>
      </w:r>
      <w:r>
        <w:rPr>
          <w:rFonts w:hint="eastAsia" w:ascii="仿宋" w:hAnsi="仿宋" w:eastAsia="仿宋"/>
          <w:sz w:val="32"/>
          <w:szCs w:val="32"/>
        </w:rPr>
        <w:t>及所属各预算单位共有车辆辆，其中，级领导干部用车（含在职和离退休部级干部用车）辆、机要通信用车辆、应急保障用</w:t>
      </w:r>
      <w:bookmarkStart w:id="0" w:name="_GoBack"/>
      <w:bookmarkEnd w:id="0"/>
      <w:r>
        <w:rPr>
          <w:rFonts w:hint="eastAsia" w:ascii="仿宋" w:hAnsi="仿宋" w:eastAsia="仿宋"/>
          <w:sz w:val="32"/>
          <w:szCs w:val="32"/>
        </w:rPr>
        <w:t>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ascii="仿宋" w:hAnsi="仿宋" w:eastAsia="仿宋"/>
          <w:sz w:val="32"/>
          <w:szCs w:val="32"/>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ascii="仿宋" w:hAnsi="仿宋" w:eastAsia="仿宋"/>
          <w:sz w:val="32"/>
          <w:szCs w:val="32"/>
        </w:rPr>
        <w:t>23</w:t>
      </w:r>
      <w:r>
        <w:rPr>
          <w:rFonts w:hint="eastAsia" w:ascii="仿宋" w:hAnsi="仿宋" w:eastAsia="仿宋"/>
          <w:sz w:val="32"/>
          <w:szCs w:val="32"/>
        </w:rPr>
        <w:t>个，资金</w:t>
      </w:r>
      <w:r>
        <w:rPr>
          <w:rFonts w:ascii="仿宋" w:hAnsi="仿宋" w:eastAsia="仿宋"/>
          <w:sz w:val="32"/>
          <w:szCs w:val="32"/>
        </w:rPr>
        <w:t>13084.14</w:t>
      </w:r>
      <w:r>
        <w:rPr>
          <w:rFonts w:hint="eastAsia" w:ascii="仿宋" w:hAnsi="仿宋" w:eastAsia="仿宋"/>
          <w:sz w:val="32"/>
          <w:szCs w:val="32"/>
        </w:rPr>
        <w:t>万元，其中：中央转移支付资金0万元，地方资金0万元。重点项目（见名词解释）实行绩效目标管理0个，分别是，占年初项目支出预算总额的%。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无。</w:t>
      </w:r>
    </w:p>
    <w:p>
      <w:pPr>
        <w:rPr>
          <w:rFonts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截止目前,我单位暂无政府债务</w:t>
      </w:r>
      <w:r>
        <w:rPr>
          <w:rFonts w:hint="eastAsia" w:ascii="楷体" w:hAnsi="楷体" w:eastAsia="楷体"/>
          <w:sz w:val="32"/>
          <w:szCs w:val="32"/>
        </w:rPr>
        <w:t>。</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w:t>
    </w:r>
    <w:r>
      <w:rPr>
        <w:rStyle w:val="9"/>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54D"/>
    <w:rsid w:val="0000354D"/>
    <w:rsid w:val="000459DE"/>
    <w:rsid w:val="002255CE"/>
    <w:rsid w:val="00484034"/>
    <w:rsid w:val="00497FD3"/>
    <w:rsid w:val="005C3E6A"/>
    <w:rsid w:val="00624649"/>
    <w:rsid w:val="006D3A0A"/>
    <w:rsid w:val="00702B93"/>
    <w:rsid w:val="00706EF5"/>
    <w:rsid w:val="0093795E"/>
    <w:rsid w:val="00AB7A20"/>
    <w:rsid w:val="00B03BD2"/>
    <w:rsid w:val="00B11F55"/>
    <w:rsid w:val="00B16C12"/>
    <w:rsid w:val="00C15C98"/>
    <w:rsid w:val="00C47BF3"/>
    <w:rsid w:val="00C66396"/>
    <w:rsid w:val="00D01D15"/>
    <w:rsid w:val="00DA468A"/>
    <w:rsid w:val="00DC6526"/>
    <w:rsid w:val="00E07979"/>
    <w:rsid w:val="00E12559"/>
    <w:rsid w:val="00EE7259"/>
    <w:rsid w:val="00FC568C"/>
    <w:rsid w:val="176D1CC0"/>
    <w:rsid w:val="55804E0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szCs w:val="20"/>
    </w:rPr>
  </w:style>
  <w:style w:type="character" w:styleId="9">
    <w:name w:val="page number"/>
    <w:basedOn w:val="7"/>
    <w:qFormat/>
    <w:uiPriority w:val="0"/>
  </w:style>
  <w:style w:type="character" w:customStyle="1" w:styleId="10">
    <w:name w:val="页眉 字符"/>
    <w:link w:val="4"/>
    <w:qFormat/>
    <w:uiPriority w:val="99"/>
    <w:rPr>
      <w:sz w:val="18"/>
      <w:szCs w:val="18"/>
    </w:rPr>
  </w:style>
  <w:style w:type="character" w:customStyle="1" w:styleId="11">
    <w:name w:val="页脚 字符"/>
    <w:link w:val="3"/>
    <w:uiPriority w:val="99"/>
    <w:rPr>
      <w:sz w:val="18"/>
      <w:szCs w:val="18"/>
    </w:rPr>
  </w:style>
  <w:style w:type="character" w:customStyle="1" w:styleId="12">
    <w:name w:val="批注框文本 字符"/>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1248</Words>
  <Characters>7114</Characters>
  <Lines>59</Lines>
  <Paragraphs>16</Paragraphs>
  <TotalTime>148</TotalTime>
  <ScaleCrop>false</ScaleCrop>
  <LinksUpToDate>false</LinksUpToDate>
  <CharactersWithSpaces>8346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2022-02-27T08:34:00Z</cp:lastPrinted>
  <dcterms:modified xsi:type="dcterms:W3CDTF">2023-03-14T09:43:41Z</dcterms:modified>
  <dc:title>2022年部门预算信息公开模板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EFFA964CF97D4E4F996F7EA47B1572F1</vt:lpwstr>
  </property>
</Properties>
</file>