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2" w:lineRule="exact"/>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w:t>
      </w:r>
    </w:p>
    <w:p>
      <w:pPr>
        <w:spacing w:line="532" w:lineRule="exac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巴青县市场监督管理局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spacing w:line="532"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32" w:lineRule="exact"/>
        <w:rPr>
          <w:rFonts w:ascii="仿宋" w:hAnsi="仿宋" w:eastAsia="仿宋"/>
          <w:sz w:val="32"/>
          <w:szCs w:val="32"/>
        </w:rPr>
      </w:pPr>
    </w:p>
    <w:p>
      <w:pPr>
        <w:spacing w:line="532" w:lineRule="exact"/>
        <w:rPr>
          <w:rFonts w:ascii="方正小标宋简体" w:hAnsi="仿宋" w:eastAsia="方正小标宋简体"/>
          <w:sz w:val="32"/>
          <w:szCs w:val="32"/>
        </w:rPr>
      </w:pPr>
      <w:r>
        <w:rPr>
          <w:rFonts w:hint="eastAsia" w:ascii="方正小标宋简体" w:hAnsi="仿宋" w:eastAsia="方正小标宋简体"/>
          <w:sz w:val="32"/>
          <w:szCs w:val="32"/>
        </w:rPr>
        <w:t>第一部分  巴青县市场监督管理局概况</w:t>
      </w:r>
    </w:p>
    <w:p>
      <w:pPr>
        <w:spacing w:line="532" w:lineRule="exact"/>
        <w:rPr>
          <w:rFonts w:ascii="黑体" w:hAnsi="黑体" w:eastAsia="黑体"/>
          <w:sz w:val="32"/>
          <w:szCs w:val="32"/>
        </w:rPr>
      </w:pPr>
      <w:r>
        <w:rPr>
          <w:rFonts w:hint="eastAsia" w:ascii="黑体" w:hAnsi="黑体" w:eastAsia="黑体"/>
          <w:sz w:val="32"/>
          <w:szCs w:val="32"/>
        </w:rPr>
        <w:t>一、主要职能</w:t>
      </w:r>
    </w:p>
    <w:p>
      <w:pPr>
        <w:spacing w:line="532" w:lineRule="exact"/>
        <w:rPr>
          <w:rFonts w:ascii="黑体" w:hAnsi="黑体" w:eastAsia="黑体"/>
          <w:sz w:val="32"/>
          <w:szCs w:val="32"/>
        </w:rPr>
      </w:pPr>
      <w:r>
        <w:rPr>
          <w:rFonts w:hint="eastAsia" w:ascii="黑体" w:hAnsi="黑体" w:eastAsia="黑体"/>
          <w:sz w:val="32"/>
          <w:szCs w:val="32"/>
        </w:rPr>
        <w:t>二、部门预算单位构成</w:t>
      </w:r>
    </w:p>
    <w:p>
      <w:pPr>
        <w:spacing w:line="532" w:lineRule="exact"/>
        <w:rPr>
          <w:rFonts w:ascii="方正小标宋简体" w:hAnsi="仿宋" w:eastAsia="方正小标宋简体"/>
          <w:sz w:val="32"/>
          <w:szCs w:val="32"/>
        </w:rPr>
      </w:pPr>
      <w:r>
        <w:rPr>
          <w:rFonts w:hint="eastAsia" w:ascii="方正小标宋简体" w:hAnsi="仿宋" w:eastAsia="方正小标宋简体"/>
          <w:sz w:val="32"/>
          <w:szCs w:val="32"/>
        </w:rPr>
        <w:t>第二部分 巴青县市场监督管理局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spacing w:line="532" w:lineRule="exact"/>
        <w:rPr>
          <w:rFonts w:ascii="黑体" w:hAnsi="黑体" w:eastAsia="黑体"/>
          <w:sz w:val="32"/>
          <w:szCs w:val="32"/>
        </w:rPr>
      </w:pPr>
      <w:r>
        <w:rPr>
          <w:rFonts w:hint="eastAsia" w:ascii="黑体" w:hAnsi="黑体" w:eastAsia="黑体"/>
          <w:sz w:val="32"/>
          <w:szCs w:val="32"/>
        </w:rPr>
        <w:t>一、部门收支总体情况表</w:t>
      </w:r>
    </w:p>
    <w:p>
      <w:pPr>
        <w:spacing w:line="532" w:lineRule="exact"/>
        <w:rPr>
          <w:rFonts w:ascii="黑体" w:hAnsi="黑体" w:eastAsia="黑体"/>
          <w:sz w:val="32"/>
          <w:szCs w:val="32"/>
        </w:rPr>
      </w:pPr>
      <w:r>
        <w:rPr>
          <w:rFonts w:hint="eastAsia" w:ascii="黑体" w:hAnsi="黑体" w:eastAsia="黑体"/>
          <w:sz w:val="32"/>
          <w:szCs w:val="32"/>
        </w:rPr>
        <w:t>二、部门收入总体情况表</w:t>
      </w:r>
    </w:p>
    <w:p>
      <w:pPr>
        <w:spacing w:line="532" w:lineRule="exact"/>
        <w:rPr>
          <w:rFonts w:ascii="黑体" w:hAnsi="黑体" w:eastAsia="黑体"/>
          <w:sz w:val="32"/>
          <w:szCs w:val="32"/>
        </w:rPr>
      </w:pPr>
      <w:r>
        <w:rPr>
          <w:rFonts w:hint="eastAsia" w:ascii="黑体" w:hAnsi="黑体" w:eastAsia="黑体"/>
          <w:sz w:val="32"/>
          <w:szCs w:val="32"/>
        </w:rPr>
        <w:t>三、部门支出总体情况表</w:t>
      </w:r>
    </w:p>
    <w:p>
      <w:pPr>
        <w:spacing w:line="532" w:lineRule="exact"/>
        <w:rPr>
          <w:rFonts w:ascii="黑体" w:hAnsi="黑体" w:eastAsia="黑体"/>
          <w:sz w:val="32"/>
          <w:szCs w:val="32"/>
        </w:rPr>
      </w:pPr>
      <w:r>
        <w:rPr>
          <w:rFonts w:hint="eastAsia" w:ascii="黑体" w:hAnsi="黑体" w:eastAsia="黑体"/>
          <w:sz w:val="32"/>
          <w:szCs w:val="32"/>
        </w:rPr>
        <w:t>四、财政拨款收支总体情况表</w:t>
      </w:r>
    </w:p>
    <w:p>
      <w:pPr>
        <w:spacing w:line="532" w:lineRule="exact"/>
        <w:rPr>
          <w:rFonts w:ascii="黑体" w:hAnsi="黑体" w:eastAsia="黑体"/>
          <w:sz w:val="32"/>
          <w:szCs w:val="32"/>
        </w:rPr>
      </w:pPr>
      <w:r>
        <w:rPr>
          <w:rFonts w:hint="eastAsia" w:ascii="黑体" w:hAnsi="黑体" w:eastAsia="黑体"/>
          <w:sz w:val="32"/>
          <w:szCs w:val="32"/>
        </w:rPr>
        <w:t>五、一般公共预算支出情况表（按功能分类科目）</w:t>
      </w:r>
    </w:p>
    <w:p>
      <w:pPr>
        <w:spacing w:line="532" w:lineRule="exact"/>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spacing w:line="532" w:lineRule="exact"/>
        <w:rPr>
          <w:rFonts w:ascii="黑体" w:hAnsi="黑体" w:eastAsia="黑体"/>
          <w:sz w:val="32"/>
          <w:szCs w:val="32"/>
        </w:rPr>
      </w:pPr>
      <w:r>
        <w:rPr>
          <w:rFonts w:hint="eastAsia" w:ascii="黑体" w:hAnsi="黑体" w:eastAsia="黑体"/>
          <w:sz w:val="32"/>
          <w:szCs w:val="32"/>
        </w:rPr>
        <w:t>七、一般公共预算“三公”经费支出情况表</w:t>
      </w:r>
    </w:p>
    <w:p>
      <w:pPr>
        <w:spacing w:line="532" w:lineRule="exact"/>
        <w:rPr>
          <w:rFonts w:ascii="黑体" w:hAnsi="黑体" w:eastAsia="黑体"/>
          <w:sz w:val="32"/>
          <w:szCs w:val="32"/>
        </w:rPr>
      </w:pPr>
      <w:r>
        <w:rPr>
          <w:rFonts w:hint="eastAsia" w:ascii="黑体" w:hAnsi="黑体" w:eastAsia="黑体"/>
          <w:sz w:val="32"/>
          <w:szCs w:val="32"/>
        </w:rPr>
        <w:t>八、政府性基金“三公”经费支出情况表</w:t>
      </w:r>
    </w:p>
    <w:p>
      <w:pPr>
        <w:spacing w:line="532" w:lineRule="exact"/>
        <w:rPr>
          <w:rFonts w:ascii="黑体" w:hAnsi="黑体" w:eastAsia="黑体"/>
          <w:sz w:val="32"/>
          <w:szCs w:val="32"/>
        </w:rPr>
      </w:pPr>
      <w:r>
        <w:rPr>
          <w:rFonts w:hint="eastAsia" w:ascii="黑体" w:hAnsi="黑体" w:eastAsia="黑体"/>
          <w:sz w:val="32"/>
          <w:szCs w:val="32"/>
        </w:rPr>
        <w:t>九、政府性基金预算支出情况表</w:t>
      </w:r>
    </w:p>
    <w:p>
      <w:pPr>
        <w:spacing w:line="532" w:lineRule="exac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spacing w:line="532" w:lineRule="exact"/>
        <w:rPr>
          <w:rFonts w:ascii="黑体" w:hAnsi="黑体" w:eastAsia="黑体"/>
          <w:sz w:val="32"/>
          <w:szCs w:val="32"/>
        </w:rPr>
      </w:pPr>
      <w:r>
        <w:rPr>
          <w:rFonts w:hint="eastAsia" w:ascii="黑体" w:hAnsi="黑体" w:eastAsia="黑体"/>
          <w:sz w:val="32"/>
          <w:szCs w:val="32"/>
        </w:rPr>
        <w:t>十一、项目支出绩效表</w:t>
      </w:r>
    </w:p>
    <w:p>
      <w:pPr>
        <w:spacing w:line="532" w:lineRule="exact"/>
        <w:rPr>
          <w:rFonts w:ascii="方正小标宋简体" w:hAnsi="仿宋" w:eastAsia="方正小标宋简体"/>
          <w:sz w:val="32"/>
          <w:szCs w:val="32"/>
        </w:rPr>
      </w:pPr>
      <w:r>
        <w:rPr>
          <w:rFonts w:hint="eastAsia" w:ascii="方正小标宋简体" w:hAnsi="仿宋" w:eastAsia="方正小标宋简体"/>
          <w:sz w:val="32"/>
          <w:szCs w:val="32"/>
        </w:rPr>
        <w:t>第三部分  巴青县市场监督管理局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spacing w:line="532" w:lineRule="exact"/>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spacing w:line="532" w:lineRule="exact"/>
        <w:rPr>
          <w:rFonts w:ascii="仿宋" w:hAnsi="仿宋" w:eastAsia="仿宋"/>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巴青县市场监督管理局概况</w:t>
      </w:r>
    </w:p>
    <w:p>
      <w:pPr>
        <w:spacing w:line="532" w:lineRule="exact"/>
        <w:rPr>
          <w:rFonts w:ascii="仿宋" w:hAnsi="仿宋" w:eastAsia="仿宋"/>
          <w:sz w:val="32"/>
          <w:szCs w:val="32"/>
        </w:rPr>
      </w:pPr>
    </w:p>
    <w:p>
      <w:pPr>
        <w:numPr>
          <w:ilvl w:val="0"/>
          <w:numId w:val="1"/>
        </w:numPr>
        <w:spacing w:line="532" w:lineRule="exact"/>
        <w:rPr>
          <w:rFonts w:ascii="黑体" w:hAnsi="黑体" w:eastAsia="黑体"/>
          <w:sz w:val="32"/>
          <w:szCs w:val="32"/>
        </w:rPr>
      </w:pPr>
      <w:r>
        <w:rPr>
          <w:rFonts w:hint="eastAsia" w:ascii="黑体" w:hAnsi="黑体" w:eastAsia="黑体"/>
          <w:sz w:val="32"/>
          <w:szCs w:val="32"/>
        </w:rPr>
        <w:t>主要职能</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numPr>
          <w:ilvl w:val="0"/>
          <w:numId w:val="2"/>
        </w:numPr>
        <w:spacing w:line="532" w:lineRule="exact"/>
        <w:ind w:firstLine="640" w:firstLineChars="200"/>
        <w:rPr>
          <w:rFonts w:ascii="仿宋" w:hAnsi="仿宋" w:eastAsia="仿宋"/>
          <w:sz w:val="32"/>
          <w:szCs w:val="32"/>
        </w:rPr>
      </w:pPr>
      <w:r>
        <w:rPr>
          <w:rFonts w:hint="eastAsia" w:ascii="仿宋" w:hAnsi="仿宋" w:eastAsia="仿宋"/>
          <w:sz w:val="32"/>
          <w:szCs w:val="32"/>
        </w:rPr>
        <w:t>主要职责</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一）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p>
    <w:p>
      <w:pPr>
        <w:spacing w:line="532" w:lineRule="exact"/>
        <w:ind w:firstLine="640"/>
        <w:rPr>
          <w:rFonts w:ascii="仿宋" w:hAnsi="仿宋" w:eastAsia="仿宋" w:cs="仿宋"/>
          <w:sz w:val="32"/>
          <w:szCs w:val="32"/>
        </w:rPr>
      </w:pPr>
      <w:r>
        <w:rPr>
          <w:rFonts w:hint="eastAsia" w:ascii="仿宋" w:hAnsi="仿宋" w:eastAsia="仿宋" w:cs="仿宋"/>
          <w:sz w:val="32"/>
          <w:szCs w:val="32"/>
        </w:rPr>
        <w:t>（二）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spacing w:line="532" w:lineRule="exact"/>
        <w:ind w:firstLine="640"/>
        <w:rPr>
          <w:rFonts w:ascii="仿宋" w:hAnsi="仿宋" w:eastAsia="仿宋" w:cs="仿宋"/>
          <w:sz w:val="32"/>
          <w:szCs w:val="32"/>
        </w:rPr>
      </w:pPr>
      <w:r>
        <w:rPr>
          <w:rFonts w:hint="eastAsia" w:ascii="仿宋" w:hAnsi="仿宋" w:eastAsia="仿宋" w:cs="仿宋"/>
          <w:sz w:val="32"/>
          <w:szCs w:val="32"/>
        </w:rPr>
        <w:t>（三）负责指导和监督市场监管综合执法工作。指导全县市场监管综合执法工作，推动实行统一的市场监管。组织查处和督办重大违法案件。规范市场监管行政执法行为。</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四）负责反垄断统一执法。统筹推进竞争政策实施，指导实施公平竞争审查制度。依法依授权对经营者集中行为进行反垄断审查，负责对垄断协议、滥用市场支配地位和滥用行政权力排除、限制竞争等行为的反垄断执法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指导开展消费维权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六）负责宏观质量管理。拟订实施质量发展的制度措施。统筹全市质量基础设施协同服务与应用。会同有关部门组织实施重大工程设备质量监理制度，组织重大质量事故调查，贯彻实施缺陷产品召回制度，监督管理产品防伪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（七）负责产品质量安全监督管理。负责产品质量风险防控和市级监督抽查工作。组织实施质量分级制度、质量安全追溯制度。负责工业产品生产许可管理。负责纤维质量监督工作。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（八）负责特种设备安全监督管理。综合管理特种设备安全监察、监督工作，监督检查高耗能特种设备节能标准和锅炉环境保护标准的执行情况。</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九）负责食品安全监督管理和综合协调工作。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件应急处置和调查处理工作。建立健全并贯彻执行食品安全重要信息直报制度。承担县食品安全委员会日常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（十）负责统一管理计量工作。推行国家法定计量单位，执行国家计量制度，管理计量器具及量值传递和比对工作。规范、监督商品量和市场计量行为。</w:t>
      </w:r>
    </w:p>
    <w:p>
      <w:pPr>
        <w:spacing w:line="532" w:lineRule="exact"/>
        <w:ind w:firstLine="645"/>
        <w:rPr>
          <w:rFonts w:ascii="仿宋" w:hAnsi="仿宋" w:eastAsia="仿宋" w:cs="仿宋"/>
          <w:sz w:val="32"/>
          <w:szCs w:val="32"/>
        </w:rPr>
      </w:pPr>
      <w:r>
        <w:rPr>
          <w:rFonts w:hint="eastAsia" w:ascii="仿宋" w:hAnsi="仿宋" w:eastAsia="仿宋" w:cs="仿宋"/>
          <w:sz w:val="32"/>
          <w:szCs w:val="32"/>
        </w:rPr>
        <w:t>（十一）负责统一管理标准化工作。依法协调指导和监督地方标准、团体标准、企业标准制定工作。配合做好标准化国际合作和采用国际标准工作。</w:t>
      </w:r>
    </w:p>
    <w:p>
      <w:pPr>
        <w:spacing w:line="532" w:lineRule="exact"/>
        <w:rPr>
          <w:rFonts w:ascii="仿宋" w:hAnsi="仿宋" w:eastAsia="仿宋" w:cs="仿宋"/>
          <w:sz w:val="32"/>
          <w:szCs w:val="32"/>
        </w:rPr>
      </w:pPr>
      <w:r>
        <w:rPr>
          <w:rFonts w:hint="eastAsia" w:ascii="仿宋" w:hAnsi="仿宋" w:eastAsia="仿宋" w:cs="仿宋"/>
          <w:sz w:val="32"/>
          <w:szCs w:val="32"/>
        </w:rPr>
        <w:t xml:space="preserve">    （十二）负责统一管理检验检测工作。推进检验检测机构改革。规范检验检测市场，完善检验检测体系，指导协调检验检测行业发展。</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（十三）负责统一管理、监督和综合协调认证工作。组织实施国家统一的认证和合格评定监督管理制度。负责全县检验检测机构资质认定工作。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（十四）负责知识产权工作。组织实施知识产权战略有关政策，负责保护知识产权、促进知识产权运用、建立知识产权公共服务体系、统筹协调配合涉外知识产权事宜。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五）负责药品、医疗器械和化妆品安全监督管理。监督实施国家药品、医疗器械和化妆品法律法规和部门规章，参与起草相关地方性法规和政府规章草案并监督实施，拟订全县监督管理政策规划。研究拟订鼓励药品、医疗器械和化妆品新技术新产品的管理与服务政策。推动药品、医疗器械和化妆品监督管理体系建设。</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六）负责监督实施国家药品、医疗器械和化妆品标准。公布并监督实施地方药材标准和医疗机构制剂标准。组织实施中药品种保护制度和药品分类管理制度相关工作。参与制定基本药物目录，配合实施基本药物制度。</w:t>
      </w:r>
      <w:r>
        <w:rPr>
          <w:rFonts w:hint="eastAsia" w:ascii="仿宋" w:hAnsi="仿宋" w:eastAsia="仿宋" w:cs="仿宋"/>
          <w:sz w:val="32"/>
          <w:szCs w:val="32"/>
        </w:rPr>
        <w:br w:type="textWrapping"/>
      </w:r>
      <w:r>
        <w:rPr>
          <w:rFonts w:hint="eastAsia" w:ascii="仿宋" w:hAnsi="仿宋" w:eastAsia="仿宋" w:cs="仿宋"/>
          <w:sz w:val="32"/>
          <w:szCs w:val="32"/>
        </w:rPr>
        <w:t xml:space="preserve">    （十七）负责药品、医疗器械和化妆品注册、备案管理。制定并组织实施医疗机构制剂注册、备案管理制度，完善审评审批服务便利化措施。负责药品、医疗器械和化妆品行政许可。负责药品、医疗器械和化妆品生产环节的许可，药品批发许可、零售连锁许可、互联网销售第三方平台备案。</w:t>
      </w:r>
      <w:r>
        <w:rPr>
          <w:rFonts w:hint="eastAsia" w:ascii="仿宋" w:hAnsi="仿宋" w:eastAsia="仿宋" w:cs="仿宋"/>
          <w:sz w:val="32"/>
          <w:szCs w:val="32"/>
        </w:rPr>
        <w:br w:type="textWrapping"/>
      </w:r>
      <w:r>
        <w:rPr>
          <w:rFonts w:hint="eastAsia" w:ascii="仿宋" w:hAnsi="仿宋" w:eastAsia="仿宋" w:cs="仿宋"/>
          <w:sz w:val="32"/>
          <w:szCs w:val="32"/>
        </w:rPr>
        <w:t xml:space="preserve">    （十八）负责药品、医疗器械和化妆品质量管理。监督实施药品（含医疗机构制剂）、医疗器械研发、生产、经营、使用和化妆品生产经营质量管理规范。制定并组织实施全县药品、医疗器械和化妆品生产经营监督管理制度。</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十九）负责药品、医疗器械和化妆品上市后风险管理。组织开展药品不良反应、医疗器械不良事件和化妆品不良反应的监测、评价和处置工作。组织制定并监督实施全市药品、医疗器械和化妆品质量抽查检验计划，发布质量公告，组织排查风险隐患。</w:t>
      </w:r>
      <w:r>
        <w:rPr>
          <w:rFonts w:hint="eastAsia" w:ascii="仿宋" w:hAnsi="仿宋" w:eastAsia="仿宋" w:cs="仿宋"/>
          <w:sz w:val="32"/>
          <w:szCs w:val="32"/>
        </w:rPr>
        <w:br w:type="textWrapping"/>
      </w:r>
      <w:r>
        <w:rPr>
          <w:rFonts w:hint="eastAsia" w:ascii="仿宋" w:hAnsi="仿宋" w:eastAsia="仿宋" w:cs="仿宋"/>
          <w:sz w:val="32"/>
          <w:szCs w:val="32"/>
        </w:rPr>
        <w:t xml:space="preserve">    （二十）负责执业药师资格准入管理。监督实施执业药师资格准入制度，组织实施执业药师注册管理工作。   </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（二十一）负责组织指导药品、医疗器械和化妆品监督检查。制定检查制度，依法查处生产批发环节的违法行为，依职责组织指导查处经营使用环节的违法行为。建立问题产品召回和处理制度并监督实施。   </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（二十二）负责药品、医疗器械和化妆品监督管理领域对外交流与合作、安全宣传、教育培训。</w:t>
      </w:r>
      <w:r>
        <w:rPr>
          <w:rFonts w:hint="eastAsia" w:ascii="仿宋" w:hAnsi="仿宋" w:eastAsia="仿宋" w:cs="仿宋"/>
          <w:sz w:val="32"/>
          <w:szCs w:val="32"/>
        </w:rPr>
        <w:br w:type="textWrapping"/>
      </w:r>
      <w:r>
        <w:rPr>
          <w:rFonts w:hint="eastAsia" w:ascii="仿宋" w:hAnsi="仿宋" w:eastAsia="仿宋" w:cs="仿宋"/>
          <w:sz w:val="32"/>
          <w:szCs w:val="32"/>
        </w:rPr>
        <w:t xml:space="preserve">    （二十三）负责市场监督管理科技和信息化建设、新闻宣传。按规定承担技术性贸易措施有关工作。</w:t>
      </w:r>
    </w:p>
    <w:p>
      <w:pPr>
        <w:spacing w:line="532"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 （二十四）负责本行业领域安全生产监督管理和应急处置工作。</w:t>
      </w:r>
    </w:p>
    <w:p>
      <w:pPr>
        <w:spacing w:line="532"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 （二十五）完成县委、县政府交办的其他任务。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二十六）职能转变。一是大力推进质量提升。加强全面质量管理和全县质量基础设施体系建设，完善质量激励制度，推进品牌建设，打造巴青特色区域品牌。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全县标准整体水平，以标准化促进质量提升。二是深入推进简政放权。深化商事制度改革，改革市场主体准入、退出等制度，深化“证照分离”改革，推动“照后减证”，压缩企业开办时间。稳步推进检验检测机构市场化社会化改革。进一步减少评比达标、认定奖励、示范创建等活动，减少行政审批事项，大幅压减工业产品生产许可证，促进优化营商环境。三是严守安全底线。遵循“最严谨的标准、最严格的监管、最严厉的处罚、最严肃的问责”要求，依法加强食品安全、药品安全、工业产品质量安全、特种设备安全监管，强化现场检查，严惩违法违规行为，有效防范系统性风险，让人民群众买得放心、用得放心、吃得放心。四是加强事中事后监管。加快清理废除妨碍统一市场和公平竞争的各种规定和做法，加强反垄断、反不正当竞争统一执法。强化依据标准监管，强化风险管理，强化检验检测技术支撑，全面推行“双随机、一公开”和“互联网+监管”，加快推进监管信息共享，构建以信息公示为手段、以信用监管为核心的新型市场监管体系。五是提高服务水平。加快整合消费者投诉、质量监督举报、食品药品投诉、知识产权投诉、价格举报专线。推进市场主体准入到退出全过程便利化，主动服务新技术新产业新业态新模式发展，推动信息化、智慧化建设，运用大数据加强对市场主体服务，积极服务市场主体和办事群众，促进大众创业、万众创新。</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（二十七）有关职责分工。</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1.与县经济和信息化局的有关职责分工。县市场监督管理局负责食品生产的监督管理，配合执行食品生产发展规划和政策。县经济和信息化局负责制定食品生产行业发展规划和政策。</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2.与县公安局有关职责分工。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县公安局负责组织指导药品、医疗器械和化妆品犯罪案件侦查工作。县市场监督管理局与县公安局建立行政执法和刑事司法工作衔接机制</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3.与县农业农村局的有关职责分工。县市场监督管理局负责食用农产品进入批发、零售市场或者生产加工企业后的监督管理。县农业农村局负责食用农产品从种植养殖环节到进入批发、零售市场或者生产加工企业前的质量安全监督管理。负责动植物疫病防控、畜禽屠宰环节、生鲜乳收购环节质量安全的监督管理。两部门要建立食品安全产地准出、市场准入和追溯机制，加强协调配合和工作衔接，形成监管合力。</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4.与县商务局的有关职责分工。县市场监督管理局负责餐饮服务食品安全和酒类食品安全的监督管理，在药品监督管理工作中，配合执行药品流通发展规划和政策。县商务局负责拟订药品流通发展规划和政策，负责制定促进餐饮服务和酒类流通发展规划和政策。</w:t>
      </w:r>
    </w:p>
    <w:p>
      <w:pPr>
        <w:spacing w:line="532" w:lineRule="exact"/>
        <w:rPr>
          <w:rFonts w:ascii="仿宋" w:hAnsi="仿宋" w:eastAsia="仿宋" w:cs="仿宋"/>
          <w:sz w:val="32"/>
          <w:szCs w:val="32"/>
        </w:rPr>
      </w:pPr>
      <w:r>
        <w:rPr>
          <w:rFonts w:hint="eastAsia" w:ascii="仿宋" w:hAnsi="仿宋" w:eastAsia="仿宋" w:cs="仿宋"/>
          <w:sz w:val="32"/>
          <w:szCs w:val="32"/>
        </w:rPr>
        <w:t xml:space="preserve">    5.与县卫生健康委员会的有关职责分工。县市场监督管理局等部门在监督管理工作中发现需要进行食品安全风险评估的，应当及时向县卫生健康委员会提出建议。会同县卫生健康委员会建立重大药品不良反应和医疗器械不良事件相互通报机制和联合处置机制。县卫生健康委员会负责食品安全风险监测和食品安全地方标准制定工作。会同县市场监督管理局等部门制定、实施食品安全风险监测计划。对通过食品安全风险监测发现食品可能存在安全隐患的，应当组织进行检验，必要时向市卫生健康委员会申请实施食品安全风险评估，并及时向县市场监督管理局等部门通报食品安全风险监测评估结果。</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6.与县粮食和物资储备局的有关职责分工。县市场监督管理局负责粮食进入批发、零售或加工企业后的质量监管。县粮食和物资储备局负责对粮食经营者从事粮食收购、储存、运输活动和政策性用粮的购销活动，以及执行国家粮食流通统计制度的情况进行监督检查。</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7.与县新闻出版局的职责分工。有关著作权管理工作，按照党中央、国务院和自治区党委、政府以及市委、市政府和县委、县政府关于版权管理职能的规定分工执行。</w:t>
      </w:r>
    </w:p>
    <w:p>
      <w:pPr>
        <w:spacing w:line="532" w:lineRule="exact"/>
        <w:rPr>
          <w:rFonts w:ascii="仿宋" w:hAnsi="仿宋" w:eastAsia="仿宋"/>
          <w:sz w:val="32"/>
          <w:szCs w:val="32"/>
        </w:rPr>
      </w:pPr>
      <w:r>
        <w:rPr>
          <w:rFonts w:hint="eastAsia" w:ascii="仿宋" w:hAnsi="仿宋" w:eastAsia="仿宋" w:cs="仿宋"/>
          <w:sz w:val="32"/>
          <w:szCs w:val="32"/>
        </w:rPr>
        <w:t>巴青县市场监督管理局机关行政编制</w:t>
      </w:r>
      <w:r>
        <w:rPr>
          <w:rFonts w:hint="eastAsia" w:ascii="仿宋" w:hAnsi="仿宋" w:eastAsia="仿宋" w:cs="仿宋"/>
          <w:sz w:val="32"/>
          <w:szCs w:val="32"/>
          <w:lang w:val="en-US" w:eastAsia="zh-CN"/>
        </w:rPr>
        <w:t>6</w:t>
      </w:r>
      <w:r>
        <w:rPr>
          <w:rFonts w:hint="eastAsia" w:ascii="仿宋" w:hAnsi="仿宋" w:eastAsia="仿宋" w:cs="仿宋"/>
          <w:sz w:val="32"/>
          <w:szCs w:val="32"/>
        </w:rPr>
        <w:t>名，领导职数</w:t>
      </w:r>
      <w:r>
        <w:rPr>
          <w:rFonts w:hint="eastAsia" w:ascii="仿宋" w:hAnsi="仿宋" w:eastAsia="仿宋" w:cs="仿宋"/>
          <w:sz w:val="32"/>
          <w:szCs w:val="32"/>
          <w:lang w:val="en-US" w:eastAsia="zh-CN"/>
        </w:rPr>
        <w:t>2</w:t>
      </w:r>
      <w:r>
        <w:rPr>
          <w:rFonts w:hint="eastAsia" w:ascii="仿宋" w:hAnsi="仿宋" w:eastAsia="仿宋" w:cs="仿宋"/>
          <w:sz w:val="32"/>
          <w:szCs w:val="32"/>
        </w:rPr>
        <w:t>名（正科级</w:t>
      </w:r>
      <w:r>
        <w:rPr>
          <w:rFonts w:hint="eastAsia" w:ascii="仿宋" w:hAnsi="仿宋" w:eastAsia="仿宋" w:cs="仿宋"/>
          <w:sz w:val="32"/>
          <w:szCs w:val="32"/>
          <w:lang w:val="en-US" w:eastAsia="zh-CN"/>
        </w:rPr>
        <w:t>2</w:t>
      </w:r>
      <w:r>
        <w:rPr>
          <w:rFonts w:hint="eastAsia" w:ascii="仿宋" w:hAnsi="仿宋" w:eastAsia="仿宋" w:cs="仿宋"/>
          <w:sz w:val="32"/>
          <w:szCs w:val="32"/>
        </w:rPr>
        <w:t>名，副科级</w:t>
      </w:r>
      <w:r>
        <w:rPr>
          <w:rFonts w:hint="eastAsia" w:ascii="仿宋" w:hAnsi="仿宋" w:eastAsia="仿宋" w:cs="仿宋"/>
          <w:sz w:val="32"/>
          <w:szCs w:val="32"/>
          <w:lang w:val="en-US" w:eastAsia="zh-CN"/>
        </w:rPr>
        <w:t>1</w:t>
      </w:r>
      <w:r>
        <w:rPr>
          <w:rFonts w:hint="eastAsia" w:ascii="仿宋" w:hAnsi="仿宋" w:eastAsia="仿宋" w:cs="仿宋"/>
          <w:sz w:val="32"/>
          <w:szCs w:val="32"/>
        </w:rPr>
        <w:t>名）。</w:t>
      </w:r>
    </w:p>
    <w:p>
      <w:pPr>
        <w:spacing w:line="532" w:lineRule="exact"/>
        <w:rPr>
          <w:rFonts w:hint="eastAsia" w:ascii="黑体" w:hAnsi="黑体" w:eastAsia="黑体"/>
          <w:sz w:val="32"/>
          <w:szCs w:val="32"/>
        </w:rPr>
      </w:pPr>
    </w:p>
    <w:p>
      <w:pPr>
        <w:spacing w:line="532" w:lineRule="exact"/>
        <w:rPr>
          <w:rFonts w:ascii="黑体" w:hAnsi="黑体" w:eastAsia="黑体"/>
          <w:sz w:val="32"/>
          <w:szCs w:val="32"/>
        </w:rPr>
      </w:pPr>
      <w:bookmarkStart w:id="0" w:name="_GoBack"/>
      <w:bookmarkEnd w:id="0"/>
      <w:r>
        <w:rPr>
          <w:rFonts w:hint="eastAsia" w:ascii="黑体" w:hAnsi="黑体" w:eastAsia="黑体"/>
          <w:sz w:val="32"/>
          <w:szCs w:val="32"/>
        </w:rPr>
        <w:t>二、部门预算单位构成</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1</w:t>
      </w:r>
      <w:r>
        <w:rPr>
          <w:rFonts w:hint="eastAsia" w:ascii="仿宋" w:hAnsi="仿宋" w:eastAsia="仿宋"/>
          <w:sz w:val="32"/>
          <w:szCs w:val="32"/>
        </w:rPr>
        <w:t>个机构。</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巴青县市场监督管理局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jc w:val="center"/>
        <w:rPr>
          <w:rFonts w:ascii="黑体" w:hAnsi="黑体" w:eastAsia="黑体"/>
          <w:sz w:val="32"/>
          <w:szCs w:val="32"/>
        </w:rPr>
      </w:pPr>
    </w:p>
    <w:p>
      <w:pPr>
        <w:spacing w:line="532" w:lineRule="exact"/>
        <w:jc w:val="center"/>
        <w:rPr>
          <w:rFonts w:ascii="黑体" w:hAnsi="黑体" w:eastAsia="黑体"/>
          <w:sz w:val="32"/>
          <w:szCs w:val="32"/>
        </w:rPr>
      </w:pPr>
    </w:p>
    <w:p>
      <w:pPr>
        <w:spacing w:line="532" w:lineRule="exact"/>
        <w:jc w:val="center"/>
        <w:rPr>
          <w:rFonts w:ascii="黑体" w:hAnsi="黑体" w:eastAsia="黑体"/>
          <w:sz w:val="32"/>
          <w:szCs w:val="32"/>
        </w:rPr>
      </w:pPr>
    </w:p>
    <w:p>
      <w:pPr>
        <w:spacing w:line="532" w:lineRule="exact"/>
        <w:jc w:val="center"/>
        <w:rPr>
          <w:rFonts w:ascii="黑体" w:hAnsi="黑体" w:eastAsia="黑体"/>
          <w:sz w:val="32"/>
          <w:szCs w:val="32"/>
        </w:rPr>
      </w:pPr>
    </w:p>
    <w:p>
      <w:pPr>
        <w:spacing w:line="532" w:lineRule="exact"/>
        <w:jc w:val="center"/>
        <w:rPr>
          <w:rFonts w:ascii="黑体" w:hAnsi="黑体" w:eastAsia="黑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巴青县市场监督管理局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spacing w:line="532" w:lineRule="exact"/>
        <w:jc w:val="center"/>
        <w:rPr>
          <w:rFonts w:ascii="黑体" w:hAnsi="黑体" w:eastAsia="黑体"/>
          <w:sz w:val="32"/>
          <w:szCs w:val="32"/>
        </w:rPr>
      </w:pPr>
    </w:p>
    <w:p>
      <w:pPr>
        <w:spacing w:line="532"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年收支总预算239.13万元。收入包括：一般公共预算拨款收入</w:t>
      </w:r>
      <w:r>
        <w:rPr>
          <w:rFonts w:hint="eastAsia" w:ascii="仿宋" w:hAnsi="仿宋" w:eastAsia="仿宋"/>
          <w:sz w:val="32"/>
          <w:szCs w:val="32"/>
          <w:u w:val="single"/>
          <w:lang w:val="en-US" w:eastAsia="zh-CN"/>
        </w:rPr>
        <w:t>239.13</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169.51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35.22</w:t>
      </w:r>
      <w:r>
        <w:rPr>
          <w:rFonts w:hint="eastAsia" w:ascii="仿宋" w:hAnsi="仿宋" w:eastAsia="仿宋"/>
          <w:sz w:val="32"/>
          <w:szCs w:val="32"/>
        </w:rPr>
        <w:t>万元、卫生健康支出</w:t>
      </w:r>
      <w:r>
        <w:rPr>
          <w:rFonts w:hint="eastAsia" w:ascii="仿宋" w:hAnsi="仿宋" w:eastAsia="仿宋"/>
          <w:sz w:val="32"/>
          <w:szCs w:val="32"/>
          <w:lang w:val="en-US" w:eastAsia="zh-CN"/>
        </w:rPr>
        <w:t>18.03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16.3</w:t>
      </w:r>
      <w:r>
        <w:rPr>
          <w:rFonts w:hint="eastAsia" w:ascii="仿宋" w:hAnsi="仿宋" w:eastAsia="仿宋"/>
          <w:sz w:val="32"/>
          <w:szCs w:val="32"/>
          <w:u w:val="single"/>
        </w:rPr>
        <w:t>7</w:t>
      </w:r>
      <w:r>
        <w:rPr>
          <w:rFonts w:hint="eastAsia" w:ascii="仿宋" w:hAnsi="仿宋" w:eastAsia="仿宋"/>
          <w:sz w:val="32"/>
          <w:szCs w:val="32"/>
        </w:rPr>
        <w:t>万元。</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239.13</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 占</w:t>
      </w:r>
      <w:r>
        <w:rPr>
          <w:rFonts w:hint="eastAsia" w:ascii="仿宋" w:hAnsi="仿宋" w:eastAsia="仿宋"/>
          <w:sz w:val="32"/>
          <w:szCs w:val="32"/>
          <w:u w:val="single"/>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lang w:val="en-US" w:eastAsia="zh-CN"/>
        </w:rPr>
        <w:t>239.13</w:t>
      </w:r>
      <w:r>
        <w:rPr>
          <w:rFonts w:hint="eastAsia" w:ascii="仿宋" w:hAnsi="仿宋" w:eastAsia="仿宋"/>
          <w:sz w:val="32"/>
          <w:szCs w:val="32"/>
        </w:rPr>
        <w:t>万元，占</w:t>
      </w:r>
      <w:r>
        <w:rPr>
          <w:rFonts w:hint="eastAsia" w:ascii="仿宋" w:hAnsi="仿宋" w:eastAsia="仿宋"/>
          <w:sz w:val="32"/>
          <w:szCs w:val="32"/>
          <w:u w:val="single"/>
        </w:rPr>
        <w:t>98.91</w:t>
      </w:r>
      <w:r>
        <w:rPr>
          <w:rFonts w:hint="eastAsia" w:ascii="仿宋" w:hAnsi="仿宋" w:eastAsia="仿宋"/>
          <w:sz w:val="32"/>
          <w:szCs w:val="32"/>
        </w:rPr>
        <w:t xml:space="preserve"> %。</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spacing w:line="532"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239.13</w:t>
      </w:r>
      <w:r>
        <w:rPr>
          <w:rFonts w:hint="eastAsia" w:ascii="仿宋" w:hAnsi="仿宋" w:eastAsia="仿宋"/>
          <w:sz w:val="32"/>
          <w:szCs w:val="32"/>
        </w:rPr>
        <w:t>万元，其中：基本支出</w:t>
      </w:r>
      <w:r>
        <w:rPr>
          <w:rFonts w:hint="eastAsia" w:ascii="仿宋" w:hAnsi="仿宋" w:eastAsia="仿宋"/>
          <w:sz w:val="32"/>
          <w:szCs w:val="32"/>
          <w:highlight w:val="none"/>
          <w:u w:val="single"/>
        </w:rPr>
        <w:t>234.57</w:t>
      </w:r>
      <w:r>
        <w:rPr>
          <w:rFonts w:hint="eastAsia" w:ascii="仿宋" w:hAnsi="仿宋" w:eastAsia="仿宋"/>
          <w:sz w:val="32"/>
          <w:szCs w:val="32"/>
        </w:rPr>
        <w:t>万元，占</w:t>
      </w:r>
      <w:r>
        <w:rPr>
          <w:rFonts w:hint="eastAsia" w:ascii="仿宋" w:hAnsi="仿宋" w:eastAsia="仿宋"/>
          <w:sz w:val="32"/>
          <w:szCs w:val="32"/>
          <w:u w:val="single"/>
        </w:rPr>
        <w:t>96.65</w:t>
      </w:r>
      <w:r>
        <w:rPr>
          <w:rFonts w:hint="eastAsia" w:ascii="仿宋" w:hAnsi="仿宋" w:eastAsia="仿宋"/>
          <w:sz w:val="32"/>
          <w:szCs w:val="32"/>
        </w:rPr>
        <w:t>%；项目支出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spacing w:line="532" w:lineRule="exact"/>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年财政拨款收支总预算239.13万元。收入为一般公共预算拨款</w:t>
      </w:r>
      <w:r>
        <w:rPr>
          <w:rFonts w:hint="eastAsia" w:ascii="仿宋" w:hAnsi="仿宋" w:eastAsia="仿宋"/>
          <w:sz w:val="32"/>
          <w:szCs w:val="32"/>
          <w:u w:val="single"/>
          <w:lang w:val="en-US" w:eastAsia="zh-CN"/>
        </w:rPr>
        <w:t>239.13</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万元，包括：一般公共预算拨款收入</w:t>
      </w:r>
      <w:r>
        <w:rPr>
          <w:rFonts w:hint="eastAsia" w:ascii="仿宋" w:hAnsi="仿宋" w:eastAsia="仿宋"/>
          <w:sz w:val="32"/>
          <w:szCs w:val="32"/>
          <w:u w:val="single"/>
          <w:lang w:val="en-US" w:eastAsia="zh-CN"/>
        </w:rPr>
        <w:t>239.13</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万元；支出包括：一般公共服务支出169.51万元、社会保障和就业支出</w:t>
      </w:r>
      <w:r>
        <w:rPr>
          <w:rFonts w:hint="eastAsia" w:ascii="仿宋" w:hAnsi="仿宋" w:eastAsia="仿宋"/>
          <w:sz w:val="32"/>
          <w:szCs w:val="32"/>
          <w:u w:val="single"/>
          <w:lang w:val="en-US" w:eastAsia="zh-CN"/>
        </w:rPr>
        <w:t>35.22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18.03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16.37</w:t>
      </w:r>
      <w:r>
        <w:rPr>
          <w:rFonts w:hint="eastAsia" w:ascii="仿宋" w:hAnsi="仿宋" w:eastAsia="仿宋"/>
          <w:sz w:val="32"/>
          <w:szCs w:val="32"/>
        </w:rPr>
        <w:t>万元。</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spacing w:line="532"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239.13</w:t>
      </w:r>
      <w:r>
        <w:rPr>
          <w:rFonts w:hint="eastAsia" w:ascii="仿宋" w:hAnsi="仿宋" w:eastAsia="仿宋"/>
          <w:sz w:val="32"/>
          <w:szCs w:val="32"/>
        </w:rPr>
        <w:t>万元。</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163.3</w:t>
      </w:r>
      <w:r>
        <w:rPr>
          <w:rFonts w:hint="eastAsia" w:ascii="仿宋" w:hAnsi="仿宋" w:eastAsia="仿宋"/>
          <w:sz w:val="32"/>
          <w:szCs w:val="32"/>
        </w:rPr>
        <w:t>万元，占</w:t>
      </w:r>
      <w:r>
        <w:rPr>
          <w:rFonts w:hint="eastAsia" w:ascii="仿宋" w:hAnsi="仿宋" w:eastAsia="仿宋"/>
          <w:sz w:val="32"/>
          <w:szCs w:val="32"/>
          <w:u w:val="single"/>
        </w:rPr>
        <w:t>77.08</w:t>
      </w:r>
      <w:r>
        <w:rPr>
          <w:rFonts w:hint="eastAsia" w:ascii="仿宋" w:hAnsi="仿宋" w:eastAsia="仿宋"/>
          <w:sz w:val="32"/>
          <w:szCs w:val="32"/>
        </w:rPr>
        <w:t>%；社会保障和就业支出35.22万元，占</w:t>
      </w:r>
      <w:r>
        <w:rPr>
          <w:rFonts w:hint="eastAsia" w:ascii="仿宋" w:hAnsi="仿宋" w:eastAsia="仿宋"/>
          <w:sz w:val="32"/>
          <w:szCs w:val="32"/>
          <w:u w:val="single"/>
        </w:rPr>
        <w:t>9.1</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18.03</w:t>
      </w:r>
      <w:r>
        <w:rPr>
          <w:rFonts w:hint="eastAsia" w:ascii="仿宋" w:hAnsi="仿宋" w:eastAsia="仿宋"/>
          <w:sz w:val="32"/>
          <w:szCs w:val="32"/>
        </w:rPr>
        <w:t>万元，占</w:t>
      </w:r>
      <w:r>
        <w:rPr>
          <w:rFonts w:hint="eastAsia" w:ascii="仿宋" w:hAnsi="仿宋" w:eastAsia="仿宋"/>
          <w:sz w:val="32"/>
          <w:szCs w:val="32"/>
          <w:u w:val="single"/>
        </w:rPr>
        <w:t>6.52</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16.37</w:t>
      </w:r>
      <w:r>
        <w:rPr>
          <w:rFonts w:hint="eastAsia" w:ascii="仿宋" w:hAnsi="仿宋" w:eastAsia="仿宋"/>
          <w:sz w:val="32"/>
          <w:szCs w:val="32"/>
        </w:rPr>
        <w:t>万元，占</w:t>
      </w:r>
      <w:r>
        <w:rPr>
          <w:rFonts w:hint="eastAsia" w:ascii="仿宋" w:hAnsi="仿宋" w:eastAsia="仿宋"/>
          <w:sz w:val="32"/>
          <w:szCs w:val="32"/>
          <w:u w:val="single"/>
        </w:rPr>
        <w:t>7.3</w:t>
      </w:r>
      <w:r>
        <w:rPr>
          <w:rFonts w:hint="eastAsia" w:ascii="仿宋" w:hAnsi="仿宋" w:eastAsia="仿宋"/>
          <w:sz w:val="32"/>
          <w:szCs w:val="32"/>
        </w:rPr>
        <w:t>%。</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lang w:val="en-US" w:eastAsia="zh-CN"/>
        </w:rPr>
        <w:t xml:space="preserve"> 239.13</w:t>
      </w:r>
      <w:r>
        <w:rPr>
          <w:rFonts w:hint="eastAsia" w:ascii="仿宋" w:hAnsi="仿宋" w:eastAsia="仿宋"/>
          <w:sz w:val="32"/>
          <w:szCs w:val="32"/>
        </w:rPr>
        <w:t>万元。</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spacing w:line="532"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年一般公共预算基本支出169.51万元。其中：</w:t>
      </w:r>
    </w:p>
    <w:p>
      <w:pPr>
        <w:spacing w:line="532" w:lineRule="exact"/>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人员经费</w:t>
      </w:r>
      <w:r>
        <w:rPr>
          <w:rFonts w:hint="eastAsia" w:ascii="仿宋" w:hAnsi="仿宋" w:eastAsia="仿宋"/>
          <w:sz w:val="32"/>
          <w:szCs w:val="32"/>
          <w:u w:val="single"/>
        </w:rPr>
        <w:t>213.66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：基本工资</w:t>
      </w:r>
      <w:r>
        <w:rPr>
          <w:rFonts w:hint="eastAsia" w:ascii="仿宋" w:hAnsi="仿宋" w:eastAsia="仿宋"/>
          <w:sz w:val="32"/>
          <w:szCs w:val="32"/>
          <w:u w:val="single"/>
          <w:lang w:val="en-US" w:eastAsia="zh-CN"/>
        </w:rPr>
        <w:t>24.5</w:t>
      </w:r>
      <w:r>
        <w:rPr>
          <w:rFonts w:hint="eastAsia" w:ascii="仿宋" w:hAnsi="仿宋" w:eastAsia="仿宋"/>
          <w:sz w:val="32"/>
          <w:szCs w:val="32"/>
        </w:rPr>
        <w:t>万元、津贴补贴</w:t>
      </w:r>
      <w:r>
        <w:rPr>
          <w:rFonts w:hint="eastAsia" w:ascii="仿宋" w:hAnsi="仿宋" w:eastAsia="仿宋"/>
          <w:sz w:val="32"/>
          <w:szCs w:val="32"/>
          <w:lang w:val="en-US" w:eastAsia="zh-CN"/>
        </w:rPr>
        <w:t>99.72</w:t>
      </w:r>
      <w:r>
        <w:rPr>
          <w:rFonts w:hint="eastAsia" w:ascii="仿宋" w:hAnsi="仿宋" w:eastAsia="仿宋"/>
          <w:sz w:val="32"/>
          <w:szCs w:val="32"/>
        </w:rPr>
        <w:t>万元、奖金</w:t>
      </w:r>
      <w:r>
        <w:rPr>
          <w:rFonts w:hint="eastAsia" w:ascii="仿宋" w:hAnsi="仿宋" w:eastAsia="仿宋"/>
          <w:sz w:val="32"/>
          <w:szCs w:val="32"/>
          <w:u w:val="single"/>
          <w:lang w:val="en-US" w:eastAsia="zh-CN"/>
        </w:rPr>
        <w:t>10.01</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24.11</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13.97</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2.80</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u w:val="single"/>
        </w:rPr>
        <w:t>0.4</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u w:val="single"/>
        </w:rPr>
        <w:t>10.38</w:t>
      </w:r>
      <w:r>
        <w:rPr>
          <w:rFonts w:hint="eastAsia" w:ascii="仿宋" w:hAnsi="仿宋" w:eastAsia="仿宋"/>
          <w:sz w:val="32"/>
          <w:szCs w:val="32"/>
        </w:rPr>
        <w:t>万元。医疗费补助</w:t>
      </w:r>
      <w:r>
        <w:rPr>
          <w:rFonts w:hint="eastAsia" w:ascii="仿宋" w:hAnsi="仿宋" w:eastAsia="仿宋"/>
          <w:sz w:val="32"/>
          <w:szCs w:val="32"/>
          <w:u w:val="single"/>
        </w:rPr>
        <w:t>1.26</w:t>
      </w:r>
      <w:r>
        <w:rPr>
          <w:rFonts w:hint="eastAsia" w:ascii="仿宋" w:hAnsi="仿宋" w:eastAsia="仿宋"/>
          <w:sz w:val="32"/>
          <w:szCs w:val="32"/>
          <w:u w:val="none"/>
          <w:lang w:val="en-US" w:eastAsia="zh-CN"/>
        </w:rPr>
        <w:t>生活补助</w:t>
      </w:r>
      <w:r>
        <w:rPr>
          <w:rFonts w:hint="eastAsia" w:ascii="仿宋" w:hAnsi="仿宋" w:eastAsia="仿宋"/>
          <w:sz w:val="32"/>
          <w:szCs w:val="32"/>
          <w:u w:val="single"/>
        </w:rPr>
        <w:t>10.14</w:t>
      </w:r>
      <w:r>
        <w:rPr>
          <w:rFonts w:hint="eastAsia" w:ascii="仿宋" w:hAnsi="仿宋" w:eastAsia="仿宋"/>
          <w:sz w:val="32"/>
          <w:szCs w:val="32"/>
          <w:u w:val="single"/>
          <w:lang w:val="en-US" w:eastAsia="zh-CN"/>
        </w:rPr>
        <w:t>.</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20.91</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u w:val="single"/>
        </w:rPr>
        <w:t>20.91</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4.15万元、</w:t>
      </w:r>
      <w:r>
        <w:rPr>
          <w:rFonts w:ascii="仿宋" w:hAnsi="仿宋" w:eastAsia="仿宋"/>
          <w:sz w:val="32"/>
          <w:szCs w:val="32"/>
        </w:rPr>
        <w:t>印刷费</w:t>
      </w:r>
      <w:r>
        <w:rPr>
          <w:rFonts w:hint="eastAsia" w:ascii="仿宋" w:hAnsi="仿宋" w:eastAsia="仿宋"/>
          <w:sz w:val="32"/>
          <w:szCs w:val="32"/>
          <w:u w:val="single"/>
        </w:rPr>
        <w:t>0.28</w:t>
      </w:r>
      <w:r>
        <w:rPr>
          <w:rFonts w:hint="eastAsia" w:ascii="仿宋" w:hAnsi="仿宋" w:eastAsia="仿宋"/>
          <w:sz w:val="32"/>
          <w:szCs w:val="32"/>
        </w:rPr>
        <w:t>万元、</w:t>
      </w:r>
      <w:r>
        <w:rPr>
          <w:rFonts w:ascii="仿宋" w:hAnsi="仿宋" w:eastAsia="仿宋"/>
          <w:sz w:val="32"/>
          <w:szCs w:val="32"/>
        </w:rPr>
        <w:t>手续费</w:t>
      </w:r>
      <w:r>
        <w:rPr>
          <w:rFonts w:hint="eastAsia" w:ascii="仿宋" w:hAnsi="仿宋" w:eastAsia="仿宋"/>
          <w:sz w:val="32"/>
          <w:szCs w:val="32"/>
          <w:u w:val="single"/>
        </w:rPr>
        <w:t>0.07</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u w:val="single"/>
        </w:rPr>
        <w:t>0.49</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u w:val="single"/>
        </w:rPr>
        <w:t>0.35</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u w:val="single"/>
        </w:rPr>
        <w:t>0.21</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2.8</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u w:val="single"/>
        </w:rPr>
        <w:t>0.21</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u w:val="single"/>
        </w:rPr>
        <w:t>0.07</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u w:val="single"/>
        </w:rPr>
        <w:t>0.07</w:t>
      </w:r>
      <w:r>
        <w:rPr>
          <w:rFonts w:hint="eastAsia" w:ascii="仿宋" w:hAnsi="仿宋" w:eastAsia="仿宋"/>
          <w:sz w:val="32"/>
          <w:szCs w:val="32"/>
        </w:rPr>
        <w:t>万元、工会经费</w:t>
      </w:r>
      <w:r>
        <w:rPr>
          <w:rFonts w:hint="eastAsia" w:ascii="仿宋" w:hAnsi="仿宋" w:eastAsia="仿宋"/>
          <w:sz w:val="32"/>
          <w:szCs w:val="32"/>
          <w:u w:val="single"/>
          <w:lang w:val="en-US" w:eastAsia="zh-CN"/>
        </w:rPr>
        <w:t>3.21</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lang w:val="en-US" w:eastAsia="zh-CN"/>
        </w:rPr>
        <w:t>9</w:t>
      </w:r>
      <w:r>
        <w:rPr>
          <w:rFonts w:hint="eastAsia" w:ascii="仿宋" w:hAnsi="仿宋" w:eastAsia="仿宋"/>
          <w:sz w:val="32"/>
          <w:szCs w:val="32"/>
          <w:u w:val="single"/>
        </w:rPr>
        <w:t>.00</w:t>
      </w:r>
      <w:r>
        <w:rPr>
          <w:rFonts w:hint="eastAsia" w:ascii="仿宋" w:hAnsi="仿宋" w:eastAsia="仿宋"/>
          <w:sz w:val="32"/>
          <w:szCs w:val="32"/>
        </w:rPr>
        <w:t>万元。</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spacing w:line="532"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9</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9</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spacing w:line="532" w:lineRule="exact"/>
        <w:ind w:firstLine="640" w:firstLineChars="200"/>
        <w:rPr>
          <w:rFonts w:ascii="仿宋" w:hAnsi="仿宋" w:eastAsia="仿宋"/>
          <w:sz w:val="32"/>
          <w:szCs w:val="32"/>
        </w:rPr>
      </w:pPr>
      <w:r>
        <w:rPr>
          <w:rFonts w:hint="eastAsia" w:ascii="仿宋" w:hAnsi="仿宋" w:eastAsia="仿宋"/>
          <w:sz w:val="32"/>
          <w:szCs w:val="32"/>
        </w:rPr>
        <w:t>我单位无单独机关运行经费</w:t>
      </w:r>
    </w:p>
    <w:p>
      <w:pPr>
        <w:autoSpaceDE w:val="0"/>
        <w:autoSpaceDN w:val="0"/>
        <w:adjustRightInd w:val="0"/>
        <w:spacing w:line="532" w:lineRule="exact"/>
        <w:ind w:firstLine="640" w:firstLineChars="200"/>
        <w:rPr>
          <w:rFonts w:ascii="楷体" w:hAnsi="楷体" w:eastAsia="楷体"/>
          <w:sz w:val="32"/>
          <w:szCs w:val="32"/>
        </w:rPr>
      </w:pPr>
      <w:r>
        <w:rPr>
          <w:rFonts w:hint="eastAsia" w:ascii="楷体" w:hAnsi="楷体" w:eastAsia="楷体"/>
          <w:sz w:val="32"/>
          <w:szCs w:val="32"/>
        </w:rPr>
        <w:t>（二）政府采购情况说明。</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我单位无政府采购项目</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spacing w:line="532" w:lineRule="exact"/>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12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辆，其中，</w:t>
      </w:r>
      <w:r>
        <w:rPr>
          <w:rFonts w:hint="eastAsia" w:ascii="仿宋" w:hAnsi="仿宋" w:eastAsia="仿宋"/>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32"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32" w:lineRule="exact"/>
        <w:ind w:firstLine="645"/>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15</w:t>
      </w:r>
      <w:r>
        <w:rPr>
          <w:rFonts w:hint="eastAsia" w:ascii="仿宋" w:hAnsi="仿宋" w:eastAsia="仿宋"/>
          <w:sz w:val="32"/>
          <w:szCs w:val="32"/>
        </w:rPr>
        <w:t>个，资金</w:t>
      </w:r>
      <w:r>
        <w:rPr>
          <w:rFonts w:hint="eastAsia" w:ascii="仿宋" w:hAnsi="仿宋" w:eastAsia="仿宋"/>
          <w:sz w:val="32"/>
          <w:szCs w:val="32"/>
          <w:u w:val="single"/>
          <w:lang w:val="en-US" w:eastAsia="zh-CN"/>
        </w:rPr>
        <w:t>239.13</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 w:hAnsi="仿宋" w:eastAsia="仿宋"/>
          <w:sz w:val="32"/>
          <w:szCs w:val="32"/>
          <w:u w:val="single"/>
          <w:lang w:val="en-US" w:eastAsia="zh-CN"/>
        </w:rPr>
        <w:t>239.13</w:t>
      </w:r>
      <w:r>
        <w:rPr>
          <w:rFonts w:hint="eastAsia" w:ascii="仿宋" w:hAnsi="仿宋" w:eastAsia="仿宋"/>
          <w:sz w:val="32"/>
          <w:szCs w:val="32"/>
        </w:rPr>
        <w:t>万元。</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32" w:lineRule="exact"/>
        <w:ind w:firstLine="640" w:firstLineChars="200"/>
        <w:rPr>
          <w:rFonts w:ascii="仿宋" w:hAnsi="仿宋" w:eastAsia="仿宋" w:cs="仿宋"/>
          <w:sz w:val="32"/>
          <w:szCs w:val="32"/>
        </w:rPr>
      </w:pPr>
      <w:r>
        <w:rPr>
          <w:rFonts w:hint="eastAsia" w:ascii="仿宋" w:hAnsi="仿宋" w:eastAsia="仿宋" w:cs="仿宋"/>
          <w:sz w:val="32"/>
          <w:szCs w:val="32"/>
        </w:rPr>
        <w:t>无扶贫资金</w:t>
      </w:r>
    </w:p>
    <w:p>
      <w:pPr>
        <w:spacing w:line="532" w:lineRule="exact"/>
        <w:ind w:firstLine="640" w:firstLineChars="200"/>
        <w:rPr>
          <w:rFonts w:ascii="仿宋" w:hAnsi="仿宋" w:eastAsia="仿宋"/>
          <w:sz w:val="32"/>
          <w:szCs w:val="32"/>
        </w:rPr>
      </w:pPr>
      <w:r>
        <w:rPr>
          <w:rFonts w:hint="eastAsia" w:ascii="楷体" w:hAnsi="楷体" w:eastAsia="楷体"/>
          <w:sz w:val="32"/>
          <w:szCs w:val="32"/>
        </w:rPr>
        <w:t>（六）政府债务情况。</w:t>
      </w:r>
    </w:p>
    <w:p>
      <w:pPr>
        <w:spacing w:line="532" w:lineRule="exact"/>
        <w:ind w:firstLine="640" w:firstLineChars="200"/>
        <w:rPr>
          <w:rFonts w:ascii="仿宋" w:hAnsi="仿宋" w:eastAsia="仿宋"/>
          <w:sz w:val="32"/>
          <w:szCs w:val="32"/>
        </w:rPr>
      </w:pPr>
      <w:r>
        <w:rPr>
          <w:rFonts w:hint="eastAsia" w:ascii="仿宋" w:hAnsi="仿宋" w:eastAsia="仿宋"/>
          <w:sz w:val="32"/>
          <w:szCs w:val="32"/>
        </w:rPr>
        <w:t>无政府债务。</w:t>
      </w: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仿宋" w:hAnsi="仿宋" w:eastAsia="仿宋"/>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spacing w:line="532" w:lineRule="exact"/>
        <w:jc w:val="center"/>
        <w:rPr>
          <w:rFonts w:ascii="方正小标宋简体" w:hAnsi="仿宋" w:eastAsia="方正小标宋简体"/>
          <w:sz w:val="32"/>
          <w:szCs w:val="32"/>
        </w:rPr>
      </w:pPr>
    </w:p>
    <w:p>
      <w:pPr>
        <w:spacing w:line="532"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spacing w:line="532" w:lineRule="exact"/>
        <w:rPr>
          <w:rFonts w:ascii="仿宋" w:hAnsi="仿宋" w:eastAsia="仿宋"/>
          <w:sz w:val="32"/>
          <w:szCs w:val="32"/>
        </w:rPr>
      </w:pPr>
    </w:p>
    <w:p>
      <w:pPr>
        <w:spacing w:line="532" w:lineRule="exact"/>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spacing w:line="532" w:lineRule="exact"/>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spacing w:line="532" w:lineRule="exact"/>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32"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32" w:lineRule="exact"/>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spacing w:line="532" w:lineRule="exact"/>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32"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spacing w:line="532" w:lineRule="exact"/>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spacing w:line="532" w:lineRule="exact"/>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32" w:lineRule="exact"/>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spacing w:line="532" w:lineRule="exact"/>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1EAD4"/>
    <w:multiLevelType w:val="singleLevel"/>
    <w:tmpl w:val="C851EAD4"/>
    <w:lvl w:ilvl="0" w:tentative="0">
      <w:start w:val="1"/>
      <w:numFmt w:val="chineseCounting"/>
      <w:suff w:val="nothing"/>
      <w:lvlText w:val="%1、"/>
      <w:lvlJc w:val="left"/>
      <w:rPr>
        <w:rFonts w:hint="eastAsia"/>
      </w:rPr>
    </w:lvl>
  </w:abstractNum>
  <w:abstractNum w:abstractNumId="1">
    <w:nsid w:val="F722DB3C"/>
    <w:multiLevelType w:val="singleLevel"/>
    <w:tmpl w:val="F722DB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6EB5"/>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23B05"/>
    <w:rsid w:val="00C51E09"/>
    <w:rsid w:val="00C57B85"/>
    <w:rsid w:val="00C63BEE"/>
    <w:rsid w:val="00C76A23"/>
    <w:rsid w:val="00C77CA6"/>
    <w:rsid w:val="00CC47BA"/>
    <w:rsid w:val="00CD29AE"/>
    <w:rsid w:val="00CE472E"/>
    <w:rsid w:val="00CE7C4E"/>
    <w:rsid w:val="00CF4F30"/>
    <w:rsid w:val="00CF5F22"/>
    <w:rsid w:val="00D22EF7"/>
    <w:rsid w:val="00D25868"/>
    <w:rsid w:val="00D632F1"/>
    <w:rsid w:val="00D8669F"/>
    <w:rsid w:val="00DB0231"/>
    <w:rsid w:val="00DC0879"/>
    <w:rsid w:val="00DE6C7B"/>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6EF1CE5"/>
    <w:rsid w:val="172117F2"/>
    <w:rsid w:val="1BCD117E"/>
    <w:rsid w:val="333E3511"/>
    <w:rsid w:val="3AA75FE8"/>
    <w:rsid w:val="4BDE1666"/>
    <w:rsid w:val="5C3C075D"/>
    <w:rsid w:val="64526B97"/>
    <w:rsid w:val="6D7909DE"/>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1067</Words>
  <Characters>6084</Characters>
  <Lines>50</Lines>
  <Paragraphs>14</Paragraphs>
  <TotalTime>5</TotalTime>
  <ScaleCrop>false</ScaleCrop>
  <LinksUpToDate>false</LinksUpToDate>
  <CharactersWithSpaces>7137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2023-03-14T09:40:41Z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0D2BB095F6834E459F25929CFA8AF080</vt:lpwstr>
  </property>
</Properties>
</file>