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r>
        <w:rPr>
          <w:rFonts w:hint="eastAsia" w:ascii="方正小标宋简体" w:hAnsi="仿宋" w:eastAsia="方正小标宋简体"/>
          <w:color w:val="auto"/>
          <w:sz w:val="44"/>
          <w:szCs w:val="44"/>
          <w:highlight w:val="none"/>
          <w:lang w:eastAsia="zh-CN"/>
        </w:rPr>
        <w:t>疾控中心</w:t>
      </w:r>
      <w:r>
        <w:rPr>
          <w:rFonts w:hint="eastAsia" w:ascii="方正小标宋简体" w:hAnsi="仿宋" w:eastAsia="方正小标宋简体"/>
          <w:sz w:val="44"/>
          <w:szCs w:val="44"/>
        </w:rPr>
        <w:t>部门预算</w:t>
      </w:r>
    </w:p>
    <w:p>
      <w:pPr>
        <w:spacing w:line="588" w:lineRule="exact"/>
        <w:ind w:firstLine="640" w:firstLineChars="200"/>
        <w:jc w:val="center"/>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hint="eastAsia" w:ascii="方正小标宋简体" w:hAnsi="仿宋" w:eastAsia="方正小标宋简体"/>
          <w:b/>
          <w:sz w:val="32"/>
          <w:szCs w:val="32"/>
          <w:lang w:eastAsia="zh-CN"/>
        </w:rPr>
        <w:t>疾控中心</w:t>
      </w:r>
      <w:r>
        <w:rPr>
          <w:rFonts w:hint="eastAsia" w:ascii="方正小标宋简体" w:hAnsi="仿宋" w:eastAsia="方正小标宋简体"/>
          <w:b/>
          <w:sz w:val="32"/>
          <w:szCs w:val="32"/>
        </w:rPr>
        <w:t>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r>
        <w:rPr>
          <w:rFonts w:hint="eastAsia" w:ascii="方正小标宋简体" w:hAnsi="仿宋" w:eastAsia="方正小标宋简体"/>
          <w:sz w:val="40"/>
          <w:szCs w:val="32"/>
          <w:lang w:eastAsia="zh-CN"/>
        </w:rPr>
        <w:t>疾控中心</w:t>
      </w:r>
      <w:r>
        <w:rPr>
          <w:rFonts w:hint="eastAsia" w:ascii="方正小标宋简体" w:hAnsi="仿宋" w:eastAsia="方正小标宋简体"/>
          <w:sz w:val="40"/>
          <w:szCs w:val="32"/>
        </w:rPr>
        <w:t>概况</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ind w:firstLine="640" w:firstLineChars="200"/>
        <w:rPr>
          <w:rFonts w:ascii="仿宋" w:hAnsi="仿宋" w:eastAsia="仿宋"/>
          <w:sz w:val="32"/>
          <w:szCs w:val="32"/>
        </w:rPr>
      </w:pPr>
      <w:r>
        <w:rPr>
          <w:rFonts w:hint="eastAsia" w:ascii="仿宋" w:hAnsi="仿宋" w:eastAsia="仿宋"/>
          <w:sz w:val="32"/>
          <w:szCs w:val="32"/>
        </w:rPr>
        <w:t>(一)贯彻执行党和国家有关交通运输的方针政策、法律法规，拟订全县</w:t>
      </w:r>
      <w:r>
        <w:rPr>
          <w:rFonts w:hint="eastAsia" w:ascii="仿宋" w:hAnsi="仿宋" w:eastAsia="仿宋"/>
          <w:sz w:val="32"/>
          <w:szCs w:val="32"/>
          <w:lang w:eastAsia="zh-CN"/>
        </w:rPr>
        <w:t>疾病预防</w:t>
      </w:r>
      <w:r>
        <w:rPr>
          <w:rFonts w:hint="eastAsia" w:ascii="仿宋" w:hAnsi="仿宋" w:eastAsia="仿宋"/>
          <w:sz w:val="32"/>
          <w:szCs w:val="32"/>
        </w:rPr>
        <w:t>行业有关政策并监督实施。</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w:t>
      </w:r>
      <w:r>
        <w:rPr>
          <w:rFonts w:hint="eastAsia" w:ascii="仿宋" w:hAnsi="仿宋" w:eastAsia="仿宋"/>
          <w:sz w:val="32"/>
          <w:szCs w:val="32"/>
          <w:lang w:eastAsia="zh-CN"/>
        </w:rPr>
        <w:t>二</w:t>
      </w:r>
      <w:r>
        <w:rPr>
          <w:rFonts w:hint="eastAsia" w:ascii="仿宋" w:hAnsi="仿宋" w:eastAsia="仿宋"/>
          <w:sz w:val="32"/>
          <w:szCs w:val="32"/>
        </w:rPr>
        <w:t>)负责全县</w:t>
      </w:r>
      <w:r>
        <w:rPr>
          <w:rFonts w:hint="eastAsia" w:ascii="仿宋" w:hAnsi="仿宋" w:eastAsia="仿宋"/>
          <w:sz w:val="32"/>
          <w:szCs w:val="32"/>
          <w:lang w:eastAsia="zh-CN"/>
        </w:rPr>
        <w:t>疾病预防、宣传宣教工作</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w:t>
      </w:r>
      <w:r>
        <w:rPr>
          <w:rFonts w:hint="eastAsia" w:ascii="仿宋" w:hAnsi="仿宋" w:eastAsia="仿宋"/>
          <w:sz w:val="32"/>
          <w:szCs w:val="32"/>
          <w:lang w:eastAsia="zh-CN"/>
        </w:rPr>
        <w:t>三</w:t>
      </w:r>
      <w:r>
        <w:rPr>
          <w:rFonts w:hint="eastAsia" w:ascii="仿宋" w:hAnsi="仿宋" w:eastAsia="仿宋"/>
          <w:sz w:val="32"/>
          <w:szCs w:val="32"/>
        </w:rPr>
        <w:t>)负责全县</w:t>
      </w:r>
      <w:r>
        <w:rPr>
          <w:rFonts w:hint="eastAsia" w:ascii="仿宋" w:hAnsi="仿宋" w:eastAsia="仿宋"/>
          <w:sz w:val="32"/>
          <w:szCs w:val="32"/>
          <w:lang w:eastAsia="zh-CN"/>
        </w:rPr>
        <w:t>疾病预防</w:t>
      </w:r>
      <w:r>
        <w:rPr>
          <w:rFonts w:hint="eastAsia" w:ascii="仿宋" w:hAnsi="仿宋" w:eastAsia="仿宋"/>
          <w:sz w:val="32"/>
          <w:szCs w:val="32"/>
        </w:rPr>
        <w:t>行业安全生产的</w:t>
      </w:r>
      <w:r>
        <w:rPr>
          <w:rFonts w:hint="eastAsia" w:ascii="仿宋" w:hAnsi="仿宋" w:eastAsia="仿宋"/>
          <w:sz w:val="32"/>
          <w:szCs w:val="32"/>
          <w:lang w:eastAsia="zh-CN"/>
        </w:rPr>
        <w:t>防治</w:t>
      </w:r>
      <w:r>
        <w:rPr>
          <w:rFonts w:hint="eastAsia" w:ascii="仿宋" w:hAnsi="仿宋" w:eastAsia="仿宋"/>
          <w:sz w:val="32"/>
          <w:szCs w:val="32"/>
        </w:rPr>
        <w:t>管理。承担并指导全县</w:t>
      </w:r>
      <w:r>
        <w:rPr>
          <w:rFonts w:hint="eastAsia" w:ascii="仿宋" w:hAnsi="仿宋" w:eastAsia="仿宋"/>
          <w:sz w:val="32"/>
          <w:szCs w:val="32"/>
          <w:lang w:eastAsia="zh-CN"/>
        </w:rPr>
        <w:t>疫情</w:t>
      </w:r>
      <w:r>
        <w:rPr>
          <w:rFonts w:hint="eastAsia" w:ascii="仿宋" w:hAnsi="仿宋" w:eastAsia="仿宋"/>
          <w:sz w:val="32"/>
          <w:szCs w:val="32"/>
        </w:rPr>
        <w:t>应急处置工作。组织实施重点</w:t>
      </w:r>
      <w:r>
        <w:rPr>
          <w:rFonts w:hint="eastAsia" w:ascii="仿宋" w:hAnsi="仿宋" w:eastAsia="仿宋"/>
          <w:sz w:val="32"/>
          <w:szCs w:val="32"/>
          <w:lang w:eastAsia="zh-CN"/>
        </w:rPr>
        <w:t>场所加强管理预防疾病</w:t>
      </w:r>
    </w:p>
    <w:p>
      <w:pPr>
        <w:spacing w:line="588" w:lineRule="exact"/>
        <w:ind w:firstLine="640" w:firstLineChars="200"/>
        <w:rPr>
          <w:rFonts w:hint="eastAsia" w:ascii="黑体" w:hAnsi="黑体" w:eastAsia="黑体"/>
          <w:sz w:val="32"/>
          <w:szCs w:val="32"/>
        </w:rPr>
      </w:pPr>
      <w:r>
        <w:rPr>
          <w:rFonts w:hint="eastAsia" w:ascii="仿宋" w:hAnsi="仿宋" w:eastAsia="仿宋"/>
          <w:sz w:val="32"/>
          <w:szCs w:val="32"/>
        </w:rPr>
        <w:t>（九）完成县委政、县府交办的其他任务</w:t>
      </w:r>
    </w:p>
    <w:p>
      <w:pPr>
        <w:spacing w:line="588" w:lineRule="exact"/>
        <w:ind w:firstLine="0" w:firstLineChars="0"/>
        <w:rPr>
          <w:rFonts w:hint="eastAsia" w:ascii="仿宋" w:hAnsi="仿宋" w:eastAsia="仿宋"/>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lang w:val="en-US" w:eastAsia="zh-CN"/>
        </w:rPr>
        <w:t>疾控中心</w:t>
      </w:r>
      <w:r>
        <w:rPr>
          <w:rFonts w:hint="eastAsia" w:ascii="仿宋" w:hAnsi="仿宋" w:eastAsia="仿宋"/>
          <w:sz w:val="32"/>
          <w:szCs w:val="32"/>
        </w:rPr>
        <w:t>）设</w:t>
      </w:r>
      <w:r>
        <w:rPr>
          <w:rFonts w:hint="eastAsia" w:ascii="仿宋" w:hAnsi="仿宋" w:eastAsia="仿宋"/>
          <w:sz w:val="32"/>
          <w:szCs w:val="32"/>
          <w:lang w:val="en-US" w:eastAsia="zh-CN"/>
        </w:rPr>
        <w:t>1</w:t>
      </w:r>
      <w:r>
        <w:rPr>
          <w:rFonts w:hint="eastAsia" w:ascii="仿宋" w:hAnsi="仿宋" w:eastAsia="仿宋"/>
          <w:sz w:val="32"/>
          <w:szCs w:val="32"/>
        </w:rPr>
        <w:t>个内设机构及机关党委</w:t>
      </w:r>
      <w:r>
        <w:rPr>
          <w:rFonts w:hint="eastAsia" w:ascii="仿宋" w:hAnsi="仿宋" w:eastAsia="仿宋"/>
          <w:sz w:val="32"/>
          <w:szCs w:val="32"/>
          <w:lang w:eastAsia="zh-CN"/>
        </w:rPr>
        <w:t>。</w:t>
      </w:r>
      <w:r>
        <w:rPr>
          <w:rFonts w:hint="eastAsia" w:ascii="仿宋" w:hAnsi="仿宋" w:eastAsia="仿宋"/>
          <w:sz w:val="32"/>
          <w:szCs w:val="32"/>
        </w:rPr>
        <w:t>以上内设机构及直属机构均纳入</w:t>
      </w:r>
      <w:r>
        <w:rPr>
          <w:rFonts w:hint="eastAsia" w:ascii="仿宋" w:hAnsi="仿宋" w:eastAsia="仿宋"/>
          <w:sz w:val="32"/>
          <w:szCs w:val="32"/>
          <w:lang w:eastAsia="zh-CN"/>
        </w:rPr>
        <w:t>疾控中心</w:t>
      </w:r>
      <w:r>
        <w:rPr>
          <w:rFonts w:hint="eastAsia" w:ascii="仿宋" w:hAnsi="仿宋" w:eastAsia="仿宋"/>
          <w:sz w:val="32"/>
          <w:szCs w:val="32"/>
        </w:rPr>
        <w:t>部门预算。</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r>
        <w:rPr>
          <w:rFonts w:hint="eastAsia" w:ascii="仿宋" w:hAnsi="仿宋" w:eastAsia="仿宋"/>
          <w:sz w:val="32"/>
          <w:szCs w:val="32"/>
          <w:lang w:eastAsia="zh-CN"/>
        </w:rPr>
        <w:t>疾控中心</w:t>
      </w:r>
      <w:r>
        <w:rPr>
          <w:rFonts w:hint="eastAsia" w:ascii="仿宋" w:hAnsi="仿宋" w:eastAsia="仿宋"/>
          <w:sz w:val="32"/>
          <w:szCs w:val="32"/>
        </w:rPr>
        <w:t>部门预算。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jc w:val="center"/>
        <w:rPr>
          <w:rFonts w:hint="eastAsia" w:ascii="方正小标宋简体" w:hAnsi="仿宋" w:eastAsia="方正小标宋简体"/>
          <w:sz w:val="40"/>
          <w:szCs w:val="32"/>
        </w:rPr>
      </w:pPr>
    </w:p>
    <w:p>
      <w:pPr>
        <w:spacing w:line="588" w:lineRule="exact"/>
        <w:jc w:val="center"/>
        <w:rPr>
          <w:rFonts w:hint="eastAsia" w:ascii="方正小标宋简体" w:hAnsi="仿宋" w:eastAsia="方正小标宋简体"/>
          <w:sz w:val="40"/>
          <w:szCs w:val="32"/>
        </w:rPr>
      </w:pPr>
    </w:p>
    <w:p>
      <w:pPr>
        <w:spacing w:line="588" w:lineRule="exact"/>
        <w:jc w:val="center"/>
        <w:rPr>
          <w:rFonts w:hint="eastAsia" w:ascii="方正小标宋简体" w:hAnsi="仿宋" w:eastAsia="方正小标宋简体"/>
          <w:sz w:val="40"/>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第三部分2025年部门预算情况说明</w:t>
      </w:r>
    </w:p>
    <w:p>
      <w:pPr>
        <w:spacing w:line="588" w:lineRule="exact"/>
        <w:ind w:firstLine="640" w:firstLineChars="200"/>
        <w:rPr>
          <w:rFonts w:ascii="黑体" w:hAnsi="黑体" w:eastAsia="黑体"/>
          <w:sz w:val="32"/>
          <w:szCs w:val="32"/>
        </w:rPr>
      </w:pPr>
    </w:p>
    <w:p>
      <w:pPr>
        <w:numPr>
          <w:ilvl w:val="0"/>
          <w:numId w:val="1"/>
        </w:numPr>
        <w:spacing w:line="588" w:lineRule="exact"/>
        <w:ind w:firstLine="640" w:firstLineChars="200"/>
        <w:rPr>
          <w:rFonts w:ascii="黑体" w:hAnsi="黑体" w:eastAsia="黑体"/>
          <w:sz w:val="32"/>
          <w:szCs w:val="32"/>
        </w:rPr>
      </w:pPr>
      <w:r>
        <w:rPr>
          <w:rFonts w:ascii="黑体" w:hAnsi="黑体" w:eastAsia="黑体"/>
          <w:sz w:val="32"/>
          <w:szCs w:val="32"/>
        </w:rPr>
        <w:t>部门预算收支增减变化情况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w:t>
      </w:r>
      <w:r>
        <w:rPr>
          <w:rFonts w:hint="eastAsia" w:ascii="仿宋" w:hAnsi="仿宋" w:eastAsia="仿宋"/>
          <w:sz w:val="32"/>
          <w:szCs w:val="32"/>
          <w:lang w:eastAsia="zh-CN"/>
        </w:rPr>
        <w:t>疾控中心</w:t>
      </w:r>
      <w:r>
        <w:rPr>
          <w:rFonts w:hint="eastAsia" w:ascii="仿宋" w:hAnsi="仿宋" w:eastAsia="仿宋"/>
          <w:sz w:val="32"/>
          <w:szCs w:val="32"/>
        </w:rPr>
        <w:t>收入预算</w:t>
      </w:r>
      <w:r>
        <w:rPr>
          <w:rFonts w:hint="eastAsia" w:ascii="仿宋" w:hAnsi="仿宋" w:eastAsia="仿宋"/>
          <w:sz w:val="32"/>
          <w:szCs w:val="32"/>
          <w:lang w:val="en-US" w:eastAsia="zh-CN"/>
        </w:rPr>
        <w:t>565.71</w:t>
      </w:r>
      <w:r>
        <w:rPr>
          <w:rFonts w:hint="eastAsia" w:ascii="仿宋" w:hAnsi="仿宋" w:eastAsia="仿宋"/>
          <w:sz w:val="32"/>
          <w:szCs w:val="32"/>
        </w:rPr>
        <w:t>万元，比上年增加</w:t>
      </w:r>
      <w:r>
        <w:rPr>
          <w:rFonts w:hint="eastAsia" w:ascii="仿宋" w:hAnsi="仿宋" w:eastAsia="仿宋"/>
          <w:sz w:val="32"/>
          <w:szCs w:val="32"/>
          <w:lang w:val="en-US" w:eastAsia="zh-CN"/>
        </w:rPr>
        <w:t>86.44</w:t>
      </w:r>
      <w:r>
        <w:rPr>
          <w:rFonts w:hint="eastAsia" w:ascii="仿宋" w:hAnsi="仿宋" w:eastAsia="仿宋"/>
          <w:sz w:val="32"/>
          <w:szCs w:val="32"/>
        </w:rPr>
        <w:t>万元，增长</w:t>
      </w:r>
      <w:r>
        <w:rPr>
          <w:rFonts w:hint="eastAsia" w:ascii="仿宋" w:hAnsi="仿宋" w:eastAsia="仿宋"/>
          <w:sz w:val="32"/>
          <w:szCs w:val="32"/>
          <w:lang w:val="en-US" w:eastAsia="zh-CN"/>
        </w:rPr>
        <w:t>1.18</w:t>
      </w:r>
      <w:r>
        <w:rPr>
          <w:rFonts w:hint="eastAsia" w:ascii="仿宋" w:hAnsi="仿宋" w:eastAsia="仿宋"/>
          <w:sz w:val="32"/>
          <w:szCs w:val="32"/>
        </w:rPr>
        <w:t>%，主要原因是：</w:t>
      </w:r>
      <w:r>
        <w:rPr>
          <w:rFonts w:hint="eastAsia" w:ascii="仿宋" w:hAnsi="仿宋" w:eastAsia="仿宋"/>
          <w:sz w:val="32"/>
          <w:szCs w:val="32"/>
          <w:lang w:eastAsia="zh-CN"/>
        </w:rPr>
        <w:t>预算增加</w:t>
      </w:r>
      <w:r>
        <w:rPr>
          <w:rFonts w:hint="eastAsia" w:ascii="仿宋" w:hAnsi="仿宋" w:eastAsia="仿宋"/>
          <w:sz w:val="32"/>
          <w:szCs w:val="32"/>
        </w:rPr>
        <w:t>；支出预算</w:t>
      </w:r>
      <w:r>
        <w:rPr>
          <w:rFonts w:hint="eastAsia" w:ascii="仿宋" w:hAnsi="仿宋" w:eastAsia="仿宋"/>
          <w:sz w:val="32"/>
          <w:szCs w:val="32"/>
          <w:lang w:val="en-US" w:eastAsia="zh-CN"/>
        </w:rPr>
        <w:t>565.71</w:t>
      </w:r>
      <w:r>
        <w:rPr>
          <w:rFonts w:hint="eastAsia" w:ascii="仿宋" w:hAnsi="仿宋" w:eastAsia="仿宋"/>
          <w:sz w:val="32"/>
          <w:szCs w:val="32"/>
        </w:rPr>
        <w:t>万元，比上年增加</w:t>
      </w:r>
      <w:r>
        <w:rPr>
          <w:rFonts w:hint="eastAsia" w:ascii="仿宋" w:hAnsi="仿宋" w:eastAsia="仿宋"/>
          <w:sz w:val="32"/>
          <w:szCs w:val="32"/>
          <w:lang w:val="en-US" w:eastAsia="zh-CN"/>
        </w:rPr>
        <w:t>240.16</w:t>
      </w:r>
      <w:r>
        <w:rPr>
          <w:rFonts w:hint="eastAsia" w:ascii="仿宋" w:hAnsi="仿宋" w:eastAsia="仿宋"/>
          <w:sz w:val="32"/>
          <w:szCs w:val="32"/>
        </w:rPr>
        <w:t>万元，增长</w:t>
      </w:r>
      <w:r>
        <w:rPr>
          <w:rFonts w:hint="eastAsia" w:ascii="仿宋" w:hAnsi="仿宋" w:eastAsia="仿宋"/>
          <w:sz w:val="32"/>
          <w:szCs w:val="32"/>
          <w:lang w:val="en-US" w:eastAsia="zh-CN"/>
        </w:rPr>
        <w:t>2.35</w:t>
      </w:r>
      <w:r>
        <w:rPr>
          <w:rFonts w:hint="eastAsia" w:ascii="仿宋" w:hAnsi="仿宋" w:eastAsia="仿宋"/>
          <w:sz w:val="32"/>
          <w:szCs w:val="32"/>
        </w:rPr>
        <w:t>%，主要原因是：</w:t>
      </w:r>
      <w:r>
        <w:rPr>
          <w:rFonts w:hint="eastAsia" w:ascii="仿宋" w:hAnsi="仿宋" w:eastAsia="仿宋"/>
          <w:sz w:val="32"/>
          <w:szCs w:val="32"/>
          <w:lang w:eastAsia="zh-CN"/>
        </w:rPr>
        <w:t>支出增加</w:t>
      </w:r>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2025年本部门财政拨款安排“三公”经费</w:t>
      </w:r>
      <w:r>
        <w:rPr>
          <w:rFonts w:hint="eastAsia" w:ascii="仿宋" w:hAnsi="仿宋" w:eastAsia="仿宋"/>
          <w:sz w:val="32"/>
          <w:szCs w:val="32"/>
          <w:lang w:val="en-US" w:eastAsia="zh-CN"/>
        </w:rPr>
        <w:t>40.67</w:t>
      </w:r>
      <w:r>
        <w:rPr>
          <w:rFonts w:hint="eastAsia" w:ascii="仿宋" w:hAnsi="仿宋" w:eastAsia="仿宋"/>
          <w:sz w:val="32"/>
          <w:szCs w:val="32"/>
        </w:rPr>
        <w:t>万元，比上年减少……万元，下降……%，主要原因是：厉行节约过紧日子，压减“三公”经费，……。其中：因公出国（境）</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%，主要原因是：公务用车购置及运行维护费</w:t>
      </w:r>
      <w:r>
        <w:rPr>
          <w:rFonts w:hint="eastAsia" w:ascii="仿宋" w:hAnsi="仿宋" w:eastAsia="仿宋"/>
          <w:sz w:val="32"/>
          <w:szCs w:val="32"/>
          <w:lang w:val="en-US" w:eastAsia="zh-CN"/>
        </w:rPr>
        <w:t>0</w:t>
      </w:r>
      <w:r>
        <w:rPr>
          <w:rFonts w:hint="eastAsia" w:ascii="仿宋" w:hAnsi="仿宋" w:eastAsia="仿宋"/>
          <w:sz w:val="32"/>
          <w:szCs w:val="32"/>
        </w:rPr>
        <w:t>万元（公务用车购置费</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万元；公务用车运行维护费</w:t>
      </w:r>
      <w:r>
        <w:rPr>
          <w:rFonts w:hint="eastAsia" w:ascii="仿宋" w:hAnsi="仿宋" w:eastAsia="仿宋"/>
          <w:sz w:val="32"/>
          <w:szCs w:val="32"/>
          <w:lang w:val="en-US" w:eastAsia="zh-CN"/>
        </w:rPr>
        <w:t>9</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%，主要原因是：</w:t>
      </w:r>
      <w:r>
        <w:rPr>
          <w:rFonts w:hint="eastAsia" w:ascii="仿宋" w:hAnsi="仿宋" w:eastAsia="仿宋"/>
          <w:sz w:val="32"/>
          <w:szCs w:val="32"/>
          <w:lang w:val="en-US" w:eastAsia="zh-CN"/>
        </w:rPr>
        <w:t>0</w:t>
      </w:r>
      <w:r>
        <w:rPr>
          <w:rFonts w:hint="eastAsia" w:ascii="仿宋" w:hAnsi="仿宋" w:eastAsia="仿宋"/>
          <w:sz w:val="32"/>
          <w:szCs w:val="32"/>
        </w:rPr>
        <w:t>；公务接待费</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%，主要原因是：。202</w:t>
      </w:r>
      <w:r>
        <w:rPr>
          <w:rFonts w:ascii="仿宋" w:hAnsi="仿宋" w:eastAsia="仿宋"/>
          <w:sz w:val="32"/>
          <w:szCs w:val="32"/>
        </w:rPr>
        <w:t>5</w:t>
      </w:r>
      <w:r>
        <w:rPr>
          <w:rFonts w:hint="eastAsia" w:ascii="仿宋" w:hAnsi="仿宋" w:eastAsia="仿宋"/>
          <w:sz w:val="32"/>
          <w:szCs w:val="32"/>
        </w:rPr>
        <w:t>年因公出国（境）个团组、</w:t>
      </w:r>
      <w:r>
        <w:rPr>
          <w:rFonts w:hint="eastAsia" w:ascii="仿宋" w:hAnsi="仿宋" w:eastAsia="仿宋"/>
          <w:sz w:val="32"/>
          <w:szCs w:val="32"/>
          <w:lang w:val="en-US" w:eastAsia="zh-CN"/>
        </w:rPr>
        <w:t>0</w:t>
      </w:r>
      <w:r>
        <w:rPr>
          <w:rFonts w:hint="eastAsia" w:ascii="仿宋" w:hAnsi="仿宋" w:eastAsia="仿宋"/>
          <w:sz w:val="32"/>
          <w:szCs w:val="32"/>
        </w:rPr>
        <w:t>人，公务用车购置</w:t>
      </w:r>
      <w:r>
        <w:rPr>
          <w:rFonts w:hint="eastAsia" w:ascii="仿宋" w:hAnsi="仿宋" w:eastAsia="仿宋"/>
          <w:sz w:val="32"/>
          <w:szCs w:val="32"/>
          <w:lang w:val="en-US" w:eastAsia="zh-CN"/>
        </w:rPr>
        <w:t>0</w:t>
      </w:r>
      <w:r>
        <w:rPr>
          <w:rFonts w:hint="eastAsia" w:ascii="仿宋" w:hAnsi="仿宋" w:eastAsia="仿宋"/>
          <w:sz w:val="32"/>
          <w:szCs w:val="32"/>
        </w:rPr>
        <w:t>辆、保有</w:t>
      </w:r>
      <w:r>
        <w:rPr>
          <w:rFonts w:hint="eastAsia" w:ascii="仿宋" w:hAnsi="仿宋" w:eastAsia="仿宋"/>
          <w:sz w:val="32"/>
          <w:szCs w:val="32"/>
          <w:lang w:val="en-US" w:eastAsia="zh-CN"/>
        </w:rPr>
        <w:t>0</w:t>
      </w:r>
      <w:r>
        <w:rPr>
          <w:rFonts w:hint="eastAsia" w:ascii="仿宋" w:hAnsi="仿宋" w:eastAsia="仿宋"/>
          <w:sz w:val="32"/>
          <w:szCs w:val="32"/>
        </w:rPr>
        <w:t>量，国内公务接待</w:t>
      </w:r>
      <w:r>
        <w:rPr>
          <w:rFonts w:hint="eastAsia" w:ascii="仿宋" w:hAnsi="仿宋" w:eastAsia="仿宋"/>
          <w:sz w:val="32"/>
          <w:szCs w:val="32"/>
          <w:lang w:val="en-US" w:eastAsia="zh-CN"/>
        </w:rPr>
        <w:t>0</w:t>
      </w:r>
      <w:r>
        <w:rPr>
          <w:rFonts w:hint="eastAsia" w:ascii="仿宋" w:hAnsi="仿宋" w:eastAsia="仿宋"/>
          <w:sz w:val="32"/>
          <w:szCs w:val="32"/>
        </w:rPr>
        <w:t>批次、</w:t>
      </w:r>
      <w:r>
        <w:rPr>
          <w:rFonts w:hint="eastAsia" w:ascii="仿宋" w:hAnsi="仿宋" w:eastAsia="仿宋"/>
          <w:sz w:val="32"/>
          <w:szCs w:val="32"/>
          <w:lang w:val="en-US" w:eastAsia="zh-CN"/>
        </w:rPr>
        <w:t>0</w:t>
      </w:r>
      <w:r>
        <w:rPr>
          <w:rFonts w:hint="eastAsia" w:ascii="仿宋" w:hAnsi="仿宋" w:eastAsia="仿宋"/>
          <w:sz w:val="32"/>
          <w:szCs w:val="32"/>
        </w:rPr>
        <w:t>人</w:t>
      </w:r>
      <w:r>
        <w:rPr>
          <w:rFonts w:hint="eastAsia" w:ascii="仿宋" w:hAnsi="仿宋" w:eastAsia="仿宋"/>
          <w:sz w:val="32"/>
          <w:szCs w:val="32"/>
          <w:lang w:eastAsia="zh-CN"/>
        </w:rPr>
        <w:t>。</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2024年，本部门机关运行经费安排</w:t>
      </w:r>
      <w:r>
        <w:rPr>
          <w:rFonts w:hint="eastAsia" w:ascii="仿宋" w:hAnsi="仿宋" w:eastAsia="仿宋"/>
          <w:sz w:val="32"/>
          <w:szCs w:val="32"/>
          <w:lang w:val="en-US" w:eastAsia="zh-CN"/>
        </w:rPr>
        <w:t>40.67</w:t>
      </w:r>
      <w:r>
        <w:rPr>
          <w:rFonts w:hint="eastAsia" w:ascii="仿宋" w:hAnsi="仿宋" w:eastAsia="仿宋"/>
          <w:sz w:val="32"/>
          <w:szCs w:val="32"/>
        </w:rPr>
        <w:t>万元，比上</w:t>
      </w:r>
      <w:r>
        <w:rPr>
          <w:rFonts w:hint="eastAsia" w:ascii="仿宋" w:hAnsi="仿宋" w:eastAsia="仿宋"/>
          <w:sz w:val="32"/>
          <w:szCs w:val="32"/>
          <w:lang w:eastAsia="zh-CN"/>
        </w:rPr>
        <w:t>增加</w:t>
      </w:r>
      <w:r>
        <w:rPr>
          <w:rFonts w:hint="eastAsia" w:ascii="仿宋" w:hAnsi="仿宋" w:eastAsia="仿宋"/>
          <w:sz w:val="32"/>
          <w:szCs w:val="32"/>
          <w:lang w:val="en-US" w:eastAsia="zh-CN"/>
        </w:rPr>
        <w:t>10</w:t>
      </w:r>
      <w:r>
        <w:rPr>
          <w:rFonts w:hint="eastAsia" w:ascii="仿宋" w:hAnsi="仿宋" w:eastAsia="仿宋"/>
          <w:sz w:val="32"/>
          <w:szCs w:val="32"/>
        </w:rPr>
        <w:t>少万元，</w:t>
      </w:r>
      <w:r>
        <w:rPr>
          <w:rFonts w:hint="eastAsia" w:ascii="仿宋" w:hAnsi="仿宋" w:eastAsia="仿宋"/>
          <w:sz w:val="32"/>
          <w:szCs w:val="32"/>
          <w:lang w:val="en-US" w:eastAsia="zh-CN"/>
        </w:rPr>
        <w:t>1.33</w:t>
      </w:r>
      <w:r>
        <w:rPr>
          <w:rFonts w:hint="eastAsia" w:ascii="仿宋" w:hAnsi="仿宋" w:eastAsia="仿宋"/>
          <w:sz w:val="32"/>
          <w:szCs w:val="32"/>
        </w:rPr>
        <w:t>%，主要原因是：</w:t>
      </w:r>
      <w:r>
        <w:rPr>
          <w:rFonts w:hint="eastAsia" w:ascii="仿宋" w:hAnsi="仿宋" w:eastAsia="仿宋"/>
          <w:sz w:val="32"/>
          <w:szCs w:val="32"/>
          <w:lang w:eastAsia="zh-CN"/>
        </w:rPr>
        <w:t>人员</w:t>
      </w:r>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r>
        <w:rPr>
          <w:rFonts w:hint="eastAsia" w:ascii="仿宋" w:hAnsi="仿宋" w:eastAsia="仿宋"/>
          <w:sz w:val="32"/>
          <w:szCs w:val="32"/>
          <w:lang w:val="en-US" w:eastAsia="zh-CN"/>
        </w:rPr>
        <w:t>0</w:t>
      </w:r>
      <w:r>
        <w:rPr>
          <w:rFonts w:hint="eastAsia" w:ascii="仿宋" w:hAnsi="仿宋" w:eastAsia="仿宋"/>
          <w:sz w:val="32"/>
          <w:szCs w:val="32"/>
        </w:rPr>
        <w:t>万元，其中：货物类采购预算</w:t>
      </w:r>
      <w:r>
        <w:rPr>
          <w:rFonts w:hint="eastAsia" w:ascii="仿宋" w:hAnsi="仿宋" w:eastAsia="仿宋"/>
          <w:sz w:val="32"/>
          <w:szCs w:val="32"/>
          <w:lang w:val="en-US" w:eastAsia="zh-CN"/>
        </w:rPr>
        <w:t>0</w:t>
      </w:r>
      <w:r>
        <w:rPr>
          <w:rFonts w:hint="eastAsia" w:ascii="仿宋" w:hAnsi="仿宋" w:eastAsia="仿宋"/>
          <w:sz w:val="32"/>
          <w:szCs w:val="32"/>
        </w:rPr>
        <w:t>万元，工程类采购预算</w:t>
      </w:r>
      <w:r>
        <w:rPr>
          <w:rFonts w:hint="eastAsia" w:ascii="仿宋" w:hAnsi="仿宋" w:eastAsia="仿宋"/>
          <w:sz w:val="32"/>
          <w:szCs w:val="32"/>
          <w:lang w:val="en-US" w:eastAsia="zh-CN"/>
        </w:rPr>
        <w:t>0</w:t>
      </w:r>
      <w:r>
        <w:rPr>
          <w:rFonts w:hint="eastAsia" w:ascii="仿宋" w:hAnsi="仿宋" w:eastAsia="仿宋"/>
          <w:sz w:val="32"/>
          <w:szCs w:val="32"/>
        </w:rPr>
        <w:t>万元，服务类采购预算</w:t>
      </w:r>
      <w:r>
        <w:rPr>
          <w:rFonts w:hint="eastAsia" w:ascii="仿宋" w:hAnsi="仿宋" w:eastAsia="仿宋"/>
          <w:sz w:val="32"/>
          <w:szCs w:val="32"/>
          <w:lang w:val="en-US" w:eastAsia="zh-CN"/>
        </w:rPr>
        <w:t>0</w:t>
      </w:r>
      <w:r>
        <w:rPr>
          <w:rFonts w:hint="eastAsia" w:ascii="仿宋" w:hAnsi="仿宋" w:eastAsia="仿宋"/>
          <w:sz w:val="32"/>
          <w:szCs w:val="32"/>
        </w:rPr>
        <w:t>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r>
        <w:rPr>
          <w:rFonts w:hint="eastAsia" w:ascii="仿宋" w:hAnsi="仿宋" w:eastAsia="仿宋"/>
          <w:sz w:val="32"/>
          <w:szCs w:val="32"/>
          <w:lang w:val="en-US" w:eastAsia="zh-CN"/>
        </w:rPr>
        <w:t>260</w:t>
      </w:r>
      <w:r>
        <w:rPr>
          <w:rFonts w:hint="eastAsia" w:ascii="仿宋" w:hAnsi="仿宋" w:eastAsia="仿宋"/>
          <w:sz w:val="32"/>
          <w:szCs w:val="32"/>
        </w:rPr>
        <w:t>平方米，车辆</w:t>
      </w:r>
      <w:r>
        <w:rPr>
          <w:rFonts w:hint="eastAsia" w:ascii="仿宋" w:hAnsi="仿宋" w:eastAsia="仿宋"/>
          <w:sz w:val="32"/>
          <w:szCs w:val="32"/>
          <w:lang w:val="en-US" w:eastAsia="zh-CN"/>
        </w:rPr>
        <w:t>3</w:t>
      </w:r>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r>
        <w:rPr>
          <w:rFonts w:hint="eastAsia" w:ascii="仿宋" w:hAnsi="仿宋" w:eastAsia="仿宋"/>
          <w:sz w:val="32"/>
          <w:szCs w:val="32"/>
          <w:lang w:val="en-US" w:eastAsia="zh-CN"/>
        </w:rPr>
        <w:t>0</w:t>
      </w:r>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r>
        <w:rPr>
          <w:rFonts w:hint="eastAsia" w:ascii="仿宋" w:hAnsi="仿宋" w:eastAsia="仿宋"/>
          <w:sz w:val="32"/>
          <w:szCs w:val="32"/>
          <w:lang w:val="en-US" w:eastAsia="zh-CN"/>
        </w:rPr>
        <w:t>0</w:t>
      </w:r>
      <w:r>
        <w:rPr>
          <w:rFonts w:hint="eastAsia" w:ascii="仿宋" w:hAnsi="仿宋" w:eastAsia="仿宋"/>
          <w:sz w:val="32"/>
          <w:szCs w:val="32"/>
        </w:rPr>
        <w:t>台（套）。本年度拟购置固定资产</w:t>
      </w:r>
      <w:r>
        <w:rPr>
          <w:rFonts w:hint="eastAsia" w:ascii="仿宋" w:hAnsi="仿宋" w:eastAsia="仿宋"/>
          <w:sz w:val="32"/>
          <w:szCs w:val="32"/>
          <w:lang w:val="en-US" w:eastAsia="zh-CN"/>
        </w:rPr>
        <w:t>92.2</w:t>
      </w:r>
      <w:r>
        <w:rPr>
          <w:rFonts w:hint="eastAsia" w:ascii="仿宋" w:hAnsi="仿宋" w:eastAsia="仿宋"/>
          <w:sz w:val="32"/>
          <w:szCs w:val="32"/>
        </w:rPr>
        <w:t>万元，主要是：</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2025年，实行绩效目标管理项目</w:t>
      </w:r>
      <w:r>
        <w:rPr>
          <w:rFonts w:hint="eastAsia" w:ascii="仿宋" w:hAnsi="仿宋" w:eastAsia="仿宋"/>
          <w:sz w:val="32"/>
          <w:szCs w:val="32"/>
          <w:lang w:val="en-US" w:eastAsia="zh-CN"/>
        </w:rPr>
        <w:t>7</w:t>
      </w:r>
      <w:r>
        <w:rPr>
          <w:rFonts w:hint="eastAsia" w:ascii="仿宋" w:hAnsi="仿宋" w:eastAsia="仿宋"/>
          <w:sz w:val="32"/>
          <w:szCs w:val="32"/>
        </w:rPr>
        <w:t>个，资金</w:t>
      </w:r>
      <w:r>
        <w:rPr>
          <w:rFonts w:hint="eastAsia" w:ascii="仿宋" w:hAnsi="仿宋" w:eastAsia="仿宋"/>
          <w:sz w:val="32"/>
          <w:szCs w:val="32"/>
          <w:lang w:val="en-US" w:eastAsia="zh-CN"/>
        </w:rPr>
        <w:t>560.89</w:t>
      </w:r>
      <w:r>
        <w:rPr>
          <w:rFonts w:hint="eastAsia" w:ascii="仿宋" w:hAnsi="仿宋" w:eastAsia="仿宋"/>
          <w:sz w:val="32"/>
          <w:szCs w:val="32"/>
        </w:rPr>
        <w:t>万元，实现项目支出绩效目标管理全覆盖。其中本部门重点项目绩效目标情况如下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302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重点项目</w:t>
            </w:r>
          </w:p>
        </w:tc>
        <w:tc>
          <w:tcPr>
            <w:tcW w:w="3021" w:type="dxa"/>
            <w:vAlign w:val="center"/>
          </w:tcPr>
          <w:p>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预算数（单位：万元）</w:t>
            </w:r>
          </w:p>
        </w:tc>
        <w:tc>
          <w:tcPr>
            <w:tcW w:w="2841" w:type="dxa"/>
            <w:vAlign w:val="center"/>
          </w:tcPr>
          <w:p>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88" w:lineRule="exact"/>
              <w:ind w:firstLine="560" w:firstLineChars="200"/>
              <w:rPr>
                <w:rFonts w:hint="eastAsia" w:ascii="仿宋" w:hAnsi="仿宋" w:eastAsia="仿宋"/>
                <w:sz w:val="28"/>
                <w:szCs w:val="32"/>
                <w:lang w:eastAsia="zh-CN"/>
              </w:rPr>
            </w:pPr>
            <w:r>
              <w:rPr>
                <w:rFonts w:hint="eastAsia" w:ascii="仿宋" w:hAnsi="仿宋" w:eastAsia="仿宋"/>
                <w:sz w:val="28"/>
                <w:szCs w:val="32"/>
                <w:lang w:eastAsia="zh-CN"/>
              </w:rPr>
              <w:t>重大传染病</w:t>
            </w:r>
          </w:p>
        </w:tc>
        <w:tc>
          <w:tcPr>
            <w:tcW w:w="3021" w:type="dxa"/>
          </w:tcPr>
          <w:p>
            <w:pPr>
              <w:spacing w:line="588" w:lineRule="exact"/>
              <w:ind w:firstLine="560" w:firstLineChars="200"/>
              <w:rPr>
                <w:rFonts w:hint="default" w:ascii="仿宋" w:hAnsi="仿宋" w:eastAsia="仿宋"/>
                <w:sz w:val="28"/>
                <w:szCs w:val="32"/>
                <w:lang w:val="en-US" w:eastAsia="zh-CN"/>
              </w:rPr>
            </w:pPr>
            <w:r>
              <w:rPr>
                <w:rFonts w:hint="eastAsia" w:ascii="仿宋" w:hAnsi="仿宋" w:eastAsia="仿宋"/>
                <w:sz w:val="28"/>
                <w:szCs w:val="32"/>
                <w:lang w:val="en-US" w:eastAsia="zh-CN"/>
              </w:rPr>
              <w:t>512.32</w:t>
            </w:r>
          </w:p>
        </w:tc>
        <w:tc>
          <w:tcPr>
            <w:tcW w:w="2841" w:type="dxa"/>
          </w:tcPr>
          <w:p>
            <w:pPr>
              <w:spacing w:line="588" w:lineRule="exact"/>
              <w:ind w:firstLine="560" w:firstLineChars="200"/>
              <w:rPr>
                <w:rFonts w:ascii="仿宋" w:hAnsi="仿宋" w:eastAsia="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88" w:lineRule="exact"/>
              <w:ind w:firstLine="560" w:firstLineChars="200"/>
              <w:rPr>
                <w:rFonts w:hint="eastAsia" w:ascii="仿宋" w:hAnsi="仿宋" w:eastAsia="仿宋"/>
                <w:sz w:val="28"/>
                <w:szCs w:val="32"/>
                <w:lang w:eastAsia="zh-CN"/>
              </w:rPr>
            </w:pPr>
            <w:bookmarkStart w:id="0" w:name="_GoBack"/>
            <w:bookmarkEnd w:id="0"/>
          </w:p>
        </w:tc>
        <w:tc>
          <w:tcPr>
            <w:tcW w:w="3021" w:type="dxa"/>
          </w:tcPr>
          <w:p>
            <w:pPr>
              <w:spacing w:line="588" w:lineRule="exact"/>
              <w:ind w:firstLine="560" w:firstLineChars="200"/>
              <w:rPr>
                <w:rFonts w:hint="default" w:ascii="仿宋" w:hAnsi="仿宋" w:eastAsia="仿宋"/>
                <w:sz w:val="28"/>
                <w:szCs w:val="32"/>
                <w:lang w:val="en-US" w:eastAsia="zh-CN"/>
              </w:rPr>
            </w:pPr>
          </w:p>
        </w:tc>
        <w:tc>
          <w:tcPr>
            <w:tcW w:w="2841" w:type="dxa"/>
          </w:tcPr>
          <w:p>
            <w:pPr>
              <w:spacing w:line="588" w:lineRule="exact"/>
              <w:ind w:firstLine="560" w:firstLineChars="200"/>
              <w:rPr>
                <w:rFonts w:ascii="仿宋" w:hAnsi="仿宋" w:eastAsia="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88" w:lineRule="exact"/>
              <w:ind w:firstLine="560" w:firstLineChars="200"/>
              <w:rPr>
                <w:rFonts w:hint="eastAsia" w:ascii="仿宋" w:hAnsi="仿宋" w:eastAsia="仿宋"/>
                <w:sz w:val="28"/>
                <w:szCs w:val="32"/>
                <w:lang w:eastAsia="zh-CN"/>
              </w:rPr>
            </w:pPr>
          </w:p>
        </w:tc>
        <w:tc>
          <w:tcPr>
            <w:tcW w:w="3021" w:type="dxa"/>
          </w:tcPr>
          <w:p>
            <w:pPr>
              <w:spacing w:line="588" w:lineRule="exact"/>
              <w:ind w:firstLine="560" w:firstLineChars="200"/>
              <w:rPr>
                <w:rFonts w:hint="default" w:ascii="仿宋" w:hAnsi="仿宋" w:eastAsia="仿宋"/>
                <w:sz w:val="28"/>
                <w:szCs w:val="32"/>
                <w:lang w:val="en-US" w:eastAsia="zh-CN"/>
              </w:rPr>
            </w:pPr>
          </w:p>
        </w:tc>
        <w:tc>
          <w:tcPr>
            <w:tcW w:w="2841" w:type="dxa"/>
          </w:tcPr>
          <w:p>
            <w:pPr>
              <w:spacing w:line="588" w:lineRule="exact"/>
              <w:ind w:firstLine="560" w:firstLineChars="200"/>
              <w:rPr>
                <w:rFonts w:ascii="仿宋" w:hAnsi="仿宋" w:eastAsia="仿宋"/>
                <w:sz w:val="28"/>
                <w:szCs w:val="32"/>
              </w:rPr>
            </w:pPr>
          </w:p>
        </w:tc>
      </w:tr>
    </w:tbl>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截止目前，我单位暂无政府债务情况</w:t>
      </w:r>
    </w:p>
    <w:p>
      <w:pPr>
        <w:widowControl/>
        <w:numPr>
          <w:ilvl w:val="0"/>
          <w:numId w:val="2"/>
        </w:numPr>
        <w:spacing w:line="588" w:lineRule="exact"/>
        <w:jc w:val="center"/>
        <w:rPr>
          <w:rFonts w:hint="eastAsia" w:ascii="方正小标宋简体" w:hAnsi="仿宋" w:eastAsia="方正小标宋简体"/>
          <w:color w:val="000000" w:themeColor="text1"/>
          <w:sz w:val="40"/>
          <w:szCs w:val="32"/>
          <w:highlight w:val="none"/>
          <w14:textFill>
            <w14:solidFill>
              <w14:schemeClr w14:val="tx1"/>
            </w14:solidFill>
          </w14:textFill>
        </w:rPr>
      </w:pPr>
      <w:r>
        <w:rPr>
          <w:rFonts w:ascii="方正小标宋简体" w:hAnsi="仿宋" w:eastAsia="方正小标宋简体"/>
          <w:sz w:val="32"/>
          <w:szCs w:val="32"/>
        </w:rPr>
        <w:br w:type="page"/>
      </w:r>
      <w:r>
        <w:rPr>
          <w:rFonts w:hint="eastAsia" w:ascii="方正小标宋简体" w:hAnsi="仿宋" w:eastAsia="方正小标宋简体"/>
          <w:color w:val="000000" w:themeColor="text1"/>
          <w:sz w:val="40"/>
          <w:szCs w:val="32"/>
          <w:highlight w:val="none"/>
          <w14:textFill>
            <w14:solidFill>
              <w14:schemeClr w14:val="tx1"/>
            </w14:solidFill>
          </w14:textFill>
        </w:rPr>
        <w:t xml:space="preserve"> 名词解释</w:t>
      </w:r>
    </w:p>
    <w:p>
      <w:pPr>
        <w:spacing w:line="588" w:lineRule="exact"/>
        <w:ind w:firstLine="640" w:firstLineChars="200"/>
        <w:rPr>
          <w:rFonts w:ascii="仿宋" w:hAnsi="仿宋" w:eastAsia="仿宋"/>
          <w:color w:val="auto"/>
          <w:sz w:val="32"/>
          <w:szCs w:val="32"/>
          <w:highlight w:val="none"/>
        </w:rPr>
      </w:pPr>
      <w:r>
        <w:rPr>
          <w:rFonts w:hint="eastAsia" w:ascii="黑体" w:hAnsi="黑体" w:eastAsia="黑体"/>
          <w:color w:val="000000" w:themeColor="text1"/>
          <w:sz w:val="32"/>
          <w:szCs w:val="32"/>
          <w:highlight w:val="none"/>
          <w14:textFill>
            <w14:solidFill>
              <w14:schemeClr w14:val="tx1"/>
            </w14:solidFill>
          </w14:textFill>
        </w:rPr>
        <w:t>一、财政拨款收入：</w:t>
      </w:r>
      <w:r>
        <w:rPr>
          <w:rFonts w:hint="eastAsia" w:ascii="仿宋" w:hAnsi="仿宋" w:eastAsia="仿宋"/>
          <w:color w:val="auto"/>
          <w:sz w:val="32"/>
          <w:szCs w:val="32"/>
          <w:highlight w:val="none"/>
        </w:rPr>
        <w:t>指预算单位从本级财政部门取得的财政预算资金收入。</w:t>
      </w:r>
    </w:p>
    <w:p>
      <w:pPr>
        <w:spacing w:line="588"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二、事业收入：</w:t>
      </w:r>
      <w:r>
        <w:rPr>
          <w:rFonts w:hint="eastAsia" w:ascii="仿宋" w:hAnsi="仿宋" w:eastAsia="仿宋"/>
          <w:color w:val="000000" w:themeColor="text1"/>
          <w:sz w:val="32"/>
          <w:szCs w:val="32"/>
          <w:highlight w:val="none"/>
          <w14:textFill>
            <w14:solidFill>
              <w14:schemeClr w14:val="tx1"/>
            </w14:solidFill>
          </w14:textFill>
        </w:rPr>
        <w:t>指事业单位开展专业业务活动及辅助活动所取得的收入。</w:t>
      </w:r>
    </w:p>
    <w:p>
      <w:pPr>
        <w:spacing w:line="588"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三、经营收入：</w:t>
      </w:r>
      <w:r>
        <w:rPr>
          <w:rFonts w:hint="eastAsia" w:ascii="仿宋" w:hAnsi="仿宋" w:eastAsia="仿宋"/>
          <w:color w:val="000000" w:themeColor="text1"/>
          <w:sz w:val="32"/>
          <w:szCs w:val="32"/>
          <w:highlight w:val="none"/>
          <w14:textFill>
            <w14:solidFill>
              <w14:schemeClr w14:val="tx1"/>
            </w14:solidFill>
          </w14:textFill>
        </w:rPr>
        <w:t>指事业单位在专业业务活动及其辅助活动之外开展非独立核算经营活动取得的收入。</w:t>
      </w:r>
    </w:p>
    <w:p>
      <w:pPr>
        <w:spacing w:line="588"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四</w:t>
      </w:r>
      <w:r>
        <w:rPr>
          <w:rFonts w:ascii="黑体" w:hAnsi="黑体" w:eastAsia="黑体"/>
          <w:color w:val="000000" w:themeColor="text1"/>
          <w:sz w:val="32"/>
          <w:szCs w:val="32"/>
          <w:highlight w:val="none"/>
          <w14:textFill>
            <w14:solidFill>
              <w14:schemeClr w14:val="tx1"/>
            </w14:solidFill>
          </w14:textFill>
        </w:rPr>
        <w:t>、</w:t>
      </w:r>
      <w:r>
        <w:rPr>
          <w:rFonts w:hint="eastAsia" w:ascii="黑体" w:hAnsi="黑体" w:eastAsia="黑体"/>
          <w:color w:val="000000" w:themeColor="text1"/>
          <w:sz w:val="32"/>
          <w:szCs w:val="32"/>
          <w:highlight w:val="none"/>
          <w14:textFill>
            <w14:solidFill>
              <w14:schemeClr w14:val="tx1"/>
            </w14:solidFill>
          </w14:textFill>
        </w:rPr>
        <w:t>其他收入：</w:t>
      </w:r>
      <w:r>
        <w:rPr>
          <w:rFonts w:hint="eastAsia" w:ascii="仿宋" w:hAnsi="仿宋" w:eastAsia="仿宋"/>
          <w:color w:val="000000" w:themeColor="text1"/>
          <w:sz w:val="32"/>
          <w:szCs w:val="32"/>
          <w:highlight w:val="none"/>
          <w14:textFill>
            <w14:solidFill>
              <w14:schemeClr w14:val="tx1"/>
            </w14:solidFill>
          </w14:textFill>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五、上年结转：</w:t>
      </w:r>
      <w:r>
        <w:rPr>
          <w:rFonts w:hint="eastAsia" w:ascii="仿宋" w:hAnsi="仿宋" w:eastAsia="仿宋"/>
          <w:color w:val="000000" w:themeColor="text1"/>
          <w:sz w:val="32"/>
          <w:szCs w:val="32"/>
          <w:highlight w:val="none"/>
          <w14:textFill>
            <w14:solidFill>
              <w14:schemeClr w14:val="tx1"/>
            </w14:solidFill>
          </w14:textFill>
        </w:rPr>
        <w:t>指以前年度安排、结转到本年仍按原规定用途继续使用的资金。</w:t>
      </w:r>
    </w:p>
    <w:p>
      <w:pPr>
        <w:spacing w:line="588" w:lineRule="exact"/>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六、用事业基金弥补收支差额：</w:t>
      </w:r>
      <w:r>
        <w:rPr>
          <w:rFonts w:hint="eastAsia" w:ascii="仿宋" w:hAnsi="仿宋" w:eastAsia="仿宋"/>
          <w:color w:val="000000" w:themeColor="text1"/>
          <w:sz w:val="32"/>
          <w:szCs w:val="32"/>
          <w:highlight w:val="none"/>
          <w14:textFill>
            <w14:solidFill>
              <w14:schemeClr w14:val="tx1"/>
            </w14:solidFill>
          </w14:textFill>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七、</w:t>
      </w:r>
      <w:r>
        <w:rPr>
          <w:rFonts w:ascii="黑体" w:hAnsi="黑体" w:eastAsia="黑体"/>
          <w:color w:val="000000" w:themeColor="text1"/>
          <w:sz w:val="32"/>
          <w:szCs w:val="32"/>
          <w:highlight w:val="none"/>
          <w14:textFill>
            <w14:solidFill>
              <w14:schemeClr w14:val="tx1"/>
            </w14:solidFill>
          </w14:textFill>
        </w:rPr>
        <w:t>基本支出</w:t>
      </w:r>
      <w:r>
        <w:rPr>
          <w:rFonts w:hint="eastAsia" w:ascii="黑体" w:hAnsi="黑体" w:eastAsia="黑体"/>
          <w:color w:val="000000" w:themeColor="text1"/>
          <w:sz w:val="32"/>
          <w:szCs w:val="32"/>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指为保障机构正常运转</w:t>
      </w:r>
      <w:r>
        <w:rPr>
          <w:rFonts w:hint="eastAsia" w:ascii="仿宋" w:hAnsi="仿宋" w:eastAsia="仿宋"/>
          <w:color w:val="000000" w:themeColor="text1"/>
          <w:sz w:val="32"/>
          <w:szCs w:val="32"/>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完成日常工作任务而发生的人员支出和公用支出</w:t>
      </w:r>
      <w:r>
        <w:rPr>
          <w:rFonts w:hint="eastAsia" w:ascii="仿宋" w:hAnsi="仿宋" w:eastAsia="仿宋"/>
          <w:color w:val="000000" w:themeColor="text1"/>
          <w:sz w:val="32"/>
          <w:szCs w:val="32"/>
          <w:highlight w:val="none"/>
          <w14:textFill>
            <w14:solidFill>
              <w14:schemeClr w14:val="tx1"/>
            </w14:solidFill>
          </w14:textFill>
        </w:rPr>
        <w:t>。</w:t>
      </w:r>
    </w:p>
    <w:p>
      <w:pPr>
        <w:autoSpaceDE w:val="0"/>
        <w:autoSpaceDN w:val="0"/>
        <w:adjustRightInd w:val="0"/>
        <w:spacing w:line="588" w:lineRule="exact"/>
        <w:ind w:firstLine="640" w:firstLineChars="200"/>
        <w:jc w:val="left"/>
        <w:rPr>
          <w:rFonts w:ascii="仿宋" w:hAnsi="仿宋" w:eastAsia="仿宋"/>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八</w:t>
      </w:r>
      <w:r>
        <w:rPr>
          <w:rFonts w:ascii="黑体" w:hAnsi="黑体" w:eastAsia="黑体"/>
          <w:color w:val="000000" w:themeColor="text1"/>
          <w:sz w:val="32"/>
          <w:szCs w:val="32"/>
          <w:highlight w:val="none"/>
          <w14:textFill>
            <w14:solidFill>
              <w14:schemeClr w14:val="tx1"/>
            </w14:solidFill>
          </w14:textFill>
        </w:rPr>
        <w:t>、</w:t>
      </w:r>
      <w:r>
        <w:rPr>
          <w:rFonts w:hint="eastAsia" w:ascii="黑体" w:hAnsi="黑体" w:eastAsia="黑体"/>
          <w:color w:val="000000" w:themeColor="text1"/>
          <w:sz w:val="32"/>
          <w:szCs w:val="32"/>
          <w:highlight w:val="none"/>
          <w14:textFill>
            <w14:solidFill>
              <w14:schemeClr w14:val="tx1"/>
            </w14:solidFill>
          </w14:textFill>
        </w:rPr>
        <w:t>项目支出：</w:t>
      </w:r>
      <w:r>
        <w:rPr>
          <w:rFonts w:hint="eastAsia" w:ascii="仿宋" w:hAnsi="仿宋" w:eastAsia="仿宋"/>
          <w:color w:val="000000" w:themeColor="text1"/>
          <w:sz w:val="32"/>
          <w:szCs w:val="32"/>
          <w:highlight w:val="none"/>
          <w14:textFill>
            <w14:solidFill>
              <w14:schemeClr w14:val="tx1"/>
            </w14:solidFill>
          </w14:textFill>
        </w:rPr>
        <w:t>指在基本支出之外为完成特定行政任务或事业发展目标所发生的支出。</w:t>
      </w:r>
    </w:p>
    <w:p>
      <w:pPr>
        <w:widowControl/>
        <w:autoSpaceDE/>
        <w:autoSpaceDN/>
        <w:adjustRightInd/>
        <w:spacing w:line="588" w:lineRule="exact"/>
        <w:ind w:firstLine="0" w:firstLineChars="0"/>
        <w:jc w:val="center"/>
        <w:rPr>
          <w:rFonts w:ascii="仿宋_GB2312" w:eastAsia="仿宋_GB2312" w:cs="仿宋_GB2312" w:hAnsiTheme="minorHAnsi"/>
          <w:color w:val="000000" w:themeColor="text1"/>
          <w:kern w:val="0"/>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九</w:t>
      </w:r>
      <w:r>
        <w:rPr>
          <w:rFonts w:ascii="黑体" w:hAnsi="黑体" w:eastAsia="黑体"/>
          <w:color w:val="000000" w:themeColor="text1"/>
          <w:sz w:val="32"/>
          <w:szCs w:val="32"/>
          <w:highlight w:val="none"/>
          <w14:textFill>
            <w14:solidFill>
              <w14:schemeClr w14:val="tx1"/>
            </w14:solidFill>
          </w14:textFill>
        </w:rPr>
        <w:t>、</w:t>
      </w:r>
      <w:r>
        <w:rPr>
          <w:rFonts w:hint="eastAsia" w:ascii="黑体" w:hAnsi="黑体" w:eastAsia="黑体"/>
          <w:color w:val="000000" w:themeColor="text1"/>
          <w:sz w:val="32"/>
          <w:szCs w:val="32"/>
          <w:highlight w:val="none"/>
          <w14:textFill>
            <w14:solidFill>
              <w14:schemeClr w14:val="tx1"/>
            </w14:solidFill>
          </w14:textFill>
        </w:rPr>
        <w:t>经营支出：</w:t>
      </w:r>
      <w:r>
        <w:rPr>
          <w:rFonts w:hint="eastAsia" w:ascii="仿宋" w:hAnsi="仿宋" w:eastAsia="仿宋"/>
          <w:color w:val="000000" w:themeColor="text1"/>
          <w:sz w:val="32"/>
          <w:szCs w:val="32"/>
          <w:highlight w:val="none"/>
          <w14:textFill>
            <w14:solidFill>
              <w14:schemeClr w14:val="tx1"/>
            </w14:solidFill>
          </w14:textFill>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- 2 -</w:t>
    </w:r>
    <w:r>
      <w:rPr>
        <w:rStyle w:val="7"/>
        <w:rFonts w:ascii="宋体" w:hAnsi="宋体" w:eastAsia="宋体"/>
        <w:sz w:val="24"/>
        <w:szCs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6813A0"/>
    <w:multiLevelType w:val="singleLevel"/>
    <w:tmpl w:val="9A6813A0"/>
    <w:lvl w:ilvl="0" w:tentative="0">
      <w:start w:val="4"/>
      <w:numFmt w:val="chineseCounting"/>
      <w:suff w:val="space"/>
      <w:lvlText w:val="第%1部分"/>
      <w:lvlJc w:val="left"/>
      <w:rPr>
        <w:rFonts w:hint="eastAsia"/>
      </w:rPr>
    </w:lvl>
  </w:abstractNum>
  <w:abstractNum w:abstractNumId="1">
    <w:nsid w:val="F1FE7D49"/>
    <w:multiLevelType w:val="singleLevel"/>
    <w:tmpl w:val="F1FE7D4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A230B4"/>
    <w:rsid w:val="699A1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2025-03-19T09:41:00Z</dcterms:created>
  <dc:creator>lenovo-12</dc:creator>
  <cp:lastModifiedBy>bq</cp:lastModifiedBy>
  <dcterms:modified xsi:type="dcterms:W3CDTF">2025-03-19T09:51:17Z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AEC91AF1FF3C4A2C84AE2563A1EA944E</vt:lpwstr>
  </property>
</Properties>
</file>