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val="en-US" w:eastAsia="zh-CN"/>
        </w:rPr>
        <w:t>巴青县藏语委办（编译局）</w:t>
      </w:r>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lang w:val="en-US" w:eastAsia="zh-CN"/>
        </w:rPr>
        <w:t>巴青县藏语委办（编译局）</w:t>
      </w:r>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lang w:val="en-US" w:eastAsia="zh-CN"/>
        </w:rPr>
        <w:t>巴青县藏语委办（编译局）</w:t>
      </w:r>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巴青县藏语委办（编译局）是县人民政府职能部门，主要职责为完成县委、县政府交办的编译工作任务、宣传贯彻执行党和国家新时期民族语文方针政策、审核把关各乡镇、县直单位重要文件材料汉藏译文和社会用字翻译、指导和监督检查全县学习、使用和发展藏语言文字工作。</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巴青县藏语委办（编译局）</w:t>
      </w:r>
      <w:r>
        <w:rPr>
          <w:rFonts w:hint="eastAsia" w:ascii="仿宋" w:hAnsi="仿宋" w:eastAsia="仿宋"/>
          <w:sz w:val="32"/>
          <w:szCs w:val="32"/>
        </w:rPr>
        <w:t>内设</w:t>
      </w:r>
      <w:r>
        <w:rPr>
          <w:rFonts w:hint="eastAsia" w:ascii="仿宋" w:hAnsi="仿宋" w:eastAsia="仿宋"/>
          <w:sz w:val="32"/>
          <w:szCs w:val="32"/>
          <w:lang w:val="en-US" w:eastAsia="zh-CN"/>
        </w:rPr>
        <w:t>1个</w:t>
      </w:r>
      <w:r>
        <w:rPr>
          <w:rFonts w:hint="eastAsia" w:ascii="仿宋" w:hAnsi="仿宋" w:eastAsia="仿宋"/>
          <w:sz w:val="32"/>
          <w:szCs w:val="32"/>
        </w:rPr>
        <w:t>机构</w:t>
      </w:r>
      <w:r>
        <w:rPr>
          <w:rFonts w:hint="eastAsia" w:ascii="仿宋" w:hAnsi="仿宋" w:eastAsia="仿宋"/>
          <w:sz w:val="32"/>
          <w:szCs w:val="32"/>
          <w:lang w:val="en-US" w:eastAsia="zh-CN"/>
        </w:rPr>
        <w:t>单位。</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val="en-US" w:eastAsia="zh-CN"/>
        </w:rPr>
        <w:t>巴青县藏语委办（编译局）。</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hint="eastAsia"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jc w:val="center"/>
        <w:rPr>
          <w:rFonts w:hint="eastAsia" w:ascii="方正小标宋简体" w:hAnsi="仿宋" w:eastAsia="方正小标宋简体"/>
          <w:sz w:val="40"/>
          <w:szCs w:val="32"/>
        </w:rPr>
      </w:pP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w:t>
      </w:r>
      <w:r>
        <w:rPr>
          <w:rFonts w:hint="eastAsia" w:ascii="仿宋" w:hAnsi="仿宋" w:eastAsia="仿宋"/>
          <w:sz w:val="32"/>
          <w:szCs w:val="32"/>
          <w:lang w:val="en-US" w:eastAsia="zh-CN"/>
        </w:rPr>
        <w:t>103.19</w:t>
      </w:r>
      <w:r>
        <w:rPr>
          <w:rFonts w:hint="eastAsia" w:ascii="仿宋" w:hAnsi="仿宋" w:eastAsia="仿宋"/>
          <w:sz w:val="32"/>
          <w:szCs w:val="32"/>
        </w:rPr>
        <w:t>万元，比上年</w:t>
      </w:r>
      <w:r>
        <w:rPr>
          <w:rFonts w:hint="eastAsia" w:ascii="仿宋" w:hAnsi="仿宋" w:eastAsia="仿宋"/>
          <w:sz w:val="32"/>
          <w:szCs w:val="32"/>
          <w:lang w:val="en-US" w:eastAsia="zh-CN"/>
        </w:rPr>
        <w:t>减少56.44</w:t>
      </w:r>
      <w:r>
        <w:rPr>
          <w:rFonts w:hint="eastAsia" w:ascii="仿宋" w:hAnsi="仿宋" w:eastAsia="仿宋"/>
          <w:sz w:val="32"/>
          <w:szCs w:val="32"/>
        </w:rPr>
        <w:t>万元，</w:t>
      </w:r>
      <w:r>
        <w:rPr>
          <w:rFonts w:hint="eastAsia" w:ascii="仿宋" w:hAnsi="仿宋" w:eastAsia="仿宋"/>
          <w:sz w:val="32"/>
          <w:szCs w:val="32"/>
          <w:lang w:val="en-US" w:eastAsia="zh-CN"/>
        </w:rPr>
        <w:t>减少64</w:t>
      </w:r>
      <w:r>
        <w:rPr>
          <w:rFonts w:hint="eastAsia" w:ascii="仿宋" w:hAnsi="仿宋" w:eastAsia="仿宋"/>
          <w:sz w:val="32"/>
          <w:szCs w:val="32"/>
        </w:rPr>
        <w:t>%，主要原因是：</w:t>
      </w:r>
      <w:r>
        <w:rPr>
          <w:rFonts w:hint="eastAsia" w:ascii="仿宋" w:hAnsi="仿宋" w:eastAsia="仿宋"/>
          <w:sz w:val="32"/>
          <w:szCs w:val="32"/>
          <w:lang w:val="en-US" w:eastAsia="zh-CN"/>
        </w:rPr>
        <w:t>人员调整</w:t>
      </w:r>
      <w:r>
        <w:rPr>
          <w:rFonts w:hint="eastAsia" w:ascii="仿宋" w:hAnsi="仿宋" w:eastAsia="仿宋"/>
          <w:sz w:val="32"/>
          <w:szCs w:val="32"/>
        </w:rPr>
        <w:t>；支出预算</w:t>
      </w:r>
      <w:r>
        <w:rPr>
          <w:rFonts w:hint="eastAsia" w:ascii="仿宋" w:hAnsi="仿宋" w:eastAsia="仿宋"/>
          <w:sz w:val="32"/>
          <w:szCs w:val="32"/>
          <w:lang w:val="en-US" w:eastAsia="zh-CN"/>
        </w:rPr>
        <w:t>103.19</w:t>
      </w:r>
      <w:r>
        <w:rPr>
          <w:rFonts w:hint="eastAsia" w:ascii="仿宋" w:hAnsi="仿宋" w:eastAsia="仿宋"/>
          <w:sz w:val="32"/>
          <w:szCs w:val="32"/>
        </w:rPr>
        <w:t>万元，比上年</w:t>
      </w:r>
      <w:r>
        <w:rPr>
          <w:rFonts w:hint="eastAsia" w:ascii="仿宋" w:hAnsi="仿宋" w:eastAsia="仿宋"/>
          <w:sz w:val="32"/>
          <w:szCs w:val="32"/>
          <w:lang w:val="en-US" w:eastAsia="zh-CN"/>
        </w:rPr>
        <w:t>减少56.44</w:t>
      </w:r>
      <w:r>
        <w:rPr>
          <w:rFonts w:hint="eastAsia" w:ascii="仿宋" w:hAnsi="仿宋" w:eastAsia="仿宋"/>
          <w:sz w:val="32"/>
          <w:szCs w:val="32"/>
        </w:rPr>
        <w:t>万元，</w:t>
      </w:r>
      <w:r>
        <w:rPr>
          <w:rFonts w:hint="eastAsia" w:ascii="仿宋" w:hAnsi="仿宋" w:eastAsia="仿宋"/>
          <w:sz w:val="32"/>
          <w:szCs w:val="32"/>
          <w:lang w:val="en-US" w:eastAsia="zh-CN"/>
        </w:rPr>
        <w:t>减少64</w:t>
      </w:r>
      <w:r>
        <w:rPr>
          <w:rFonts w:hint="eastAsia" w:ascii="仿宋" w:hAnsi="仿宋" w:eastAsia="仿宋"/>
          <w:sz w:val="32"/>
          <w:szCs w:val="32"/>
        </w:rPr>
        <w:t>%，主要原因是：</w:t>
      </w:r>
      <w:r>
        <w:rPr>
          <w:rFonts w:hint="eastAsia" w:ascii="仿宋" w:hAnsi="仿宋" w:eastAsia="仿宋"/>
          <w:sz w:val="32"/>
          <w:szCs w:val="32"/>
          <w:lang w:val="en-US" w:eastAsia="zh-CN"/>
        </w:rPr>
        <w:t>人员调整</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%，因公出国（境）</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%；公务用车购置及运行维护费</w:t>
      </w:r>
      <w:r>
        <w:rPr>
          <w:rFonts w:hint="eastAsia" w:ascii="仿宋" w:hAnsi="仿宋" w:eastAsia="仿宋"/>
          <w:sz w:val="32"/>
          <w:szCs w:val="32"/>
          <w:lang w:val="en-US" w:eastAsia="zh-CN"/>
        </w:rPr>
        <w:t>0</w:t>
      </w:r>
      <w:r>
        <w:rPr>
          <w:rFonts w:hint="eastAsia" w:ascii="仿宋" w:hAnsi="仿宋" w:eastAsia="仿宋"/>
          <w:sz w:val="32"/>
          <w:szCs w:val="32"/>
        </w:rPr>
        <w:t>万元（公务用车购置费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val="en-US" w:eastAsia="zh-CN"/>
        </w:rPr>
        <w:t>0</w:t>
      </w:r>
      <w:r>
        <w:rPr>
          <w:rFonts w:hint="eastAsia" w:ascii="仿宋" w:hAnsi="仿宋" w:eastAsia="仿宋"/>
          <w:sz w:val="32"/>
          <w:szCs w:val="32"/>
        </w:rPr>
        <w:t>；公务接待费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r>
        <w:rPr>
          <w:rFonts w:hint="eastAsia" w:ascii="仿宋" w:hAnsi="仿宋" w:eastAsia="仿宋"/>
          <w:sz w:val="32"/>
          <w:szCs w:val="32"/>
          <w:lang w:val="en-US" w:eastAsia="zh-CN"/>
        </w:rPr>
        <w:t>0</w:t>
      </w:r>
      <w:r>
        <w:rPr>
          <w:rFonts w:hint="eastAsia" w:ascii="仿宋" w:hAnsi="仿宋" w:eastAsia="仿宋"/>
          <w:sz w:val="32"/>
          <w:szCs w:val="32"/>
        </w:rPr>
        <w:t>个团组、</w:t>
      </w:r>
      <w:r>
        <w:rPr>
          <w:rFonts w:hint="eastAsia" w:ascii="仿宋" w:hAnsi="仿宋" w:eastAsia="仿宋"/>
          <w:sz w:val="32"/>
          <w:szCs w:val="32"/>
          <w:lang w:val="en-US" w:eastAsia="zh-CN"/>
        </w:rPr>
        <w:t>0</w:t>
      </w:r>
      <w:r>
        <w:rPr>
          <w:rFonts w:hint="eastAsia" w:ascii="仿宋" w:hAnsi="仿宋" w:eastAsia="仿宋"/>
          <w:sz w:val="32"/>
          <w:szCs w:val="32"/>
        </w:rPr>
        <w:t>人，公务用车购置</w:t>
      </w:r>
      <w:r>
        <w:rPr>
          <w:rFonts w:hint="eastAsia" w:ascii="仿宋" w:hAnsi="仿宋" w:eastAsia="仿宋"/>
          <w:sz w:val="32"/>
          <w:szCs w:val="32"/>
          <w:lang w:val="en-US" w:eastAsia="zh-CN"/>
        </w:rPr>
        <w:t>0</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rPr>
        <w:t>量，国内公务接待</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年，本部门机关运行经费安排</w:t>
      </w:r>
      <w:r>
        <w:rPr>
          <w:rFonts w:hint="eastAsia" w:ascii="仿宋" w:hAnsi="仿宋" w:eastAsia="仿宋"/>
          <w:sz w:val="32"/>
          <w:szCs w:val="32"/>
          <w:lang w:val="en-US" w:eastAsia="zh-CN"/>
        </w:rPr>
        <w:t>6</w:t>
      </w:r>
      <w:r>
        <w:rPr>
          <w:rFonts w:hint="eastAsia" w:ascii="仿宋" w:hAnsi="仿宋" w:eastAsia="仿宋"/>
          <w:sz w:val="32"/>
          <w:szCs w:val="32"/>
        </w:rPr>
        <w:t>万元，比上年</w:t>
      </w:r>
      <w:r>
        <w:rPr>
          <w:rFonts w:hint="eastAsia" w:ascii="仿宋" w:hAnsi="仿宋" w:eastAsia="仿宋"/>
          <w:sz w:val="32"/>
          <w:szCs w:val="32"/>
          <w:lang w:val="en-US" w:eastAsia="zh-CN"/>
        </w:rPr>
        <w:t>增长0.5</w:t>
      </w:r>
      <w:r>
        <w:rPr>
          <w:rFonts w:hint="eastAsia" w:ascii="仿宋" w:hAnsi="仿宋" w:eastAsia="仿宋"/>
          <w:sz w:val="32"/>
          <w:szCs w:val="32"/>
        </w:rPr>
        <w:t>万元，主要原因是：</w:t>
      </w:r>
      <w:r>
        <w:rPr>
          <w:rFonts w:hint="eastAsia" w:ascii="仿宋" w:hAnsi="仿宋" w:eastAsia="仿宋"/>
          <w:sz w:val="32"/>
          <w:szCs w:val="32"/>
          <w:lang w:val="en-US" w:eastAsia="zh-CN"/>
        </w:rPr>
        <w:t>提档</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w:t>
      </w:r>
      <w:r>
        <w:rPr>
          <w:rFonts w:hint="eastAsia" w:ascii="仿宋" w:hAnsi="仿宋" w:eastAsia="仿宋"/>
          <w:sz w:val="32"/>
          <w:szCs w:val="32"/>
        </w:rPr>
        <w:t>万元，工程类采购预算</w:t>
      </w:r>
      <w:r>
        <w:rPr>
          <w:rFonts w:hint="eastAsia" w:ascii="仿宋" w:hAnsi="仿宋" w:eastAsia="仿宋"/>
          <w:sz w:val="32"/>
          <w:szCs w:val="32"/>
          <w:lang w:val="en-US" w:eastAsia="zh-CN"/>
        </w:rPr>
        <w:t>0</w:t>
      </w:r>
      <w:r>
        <w:rPr>
          <w:rFonts w:hint="eastAsia" w:ascii="仿宋" w:hAnsi="仿宋" w:eastAsia="仿宋"/>
          <w:sz w:val="32"/>
          <w:szCs w:val="32"/>
        </w:rPr>
        <w:t>万元，服务类采购预算</w:t>
      </w:r>
      <w:r>
        <w:rPr>
          <w:rFonts w:hint="eastAsia" w:ascii="仿宋" w:hAnsi="仿宋" w:eastAsia="仿宋"/>
          <w:sz w:val="32"/>
          <w:szCs w:val="32"/>
          <w:lang w:val="en-US" w:eastAsia="zh-CN"/>
        </w:rPr>
        <w:t>0</w:t>
      </w:r>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0</w:t>
      </w:r>
      <w:r>
        <w:rPr>
          <w:rFonts w:hint="eastAsia" w:ascii="仿宋" w:hAnsi="仿宋" w:eastAsia="仿宋"/>
          <w:sz w:val="32"/>
          <w:szCs w:val="32"/>
        </w:rPr>
        <w:t>平方米，车辆</w:t>
      </w:r>
      <w:r>
        <w:rPr>
          <w:rFonts w:hint="eastAsia" w:ascii="仿宋" w:hAnsi="仿宋" w:eastAsia="仿宋"/>
          <w:sz w:val="32"/>
          <w:szCs w:val="32"/>
          <w:lang w:val="en-US" w:eastAsia="zh-CN"/>
        </w:rPr>
        <w:t>0</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台（套）。本年度拟购置固定资产</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0</w:t>
      </w:r>
      <w:r>
        <w:rPr>
          <w:rFonts w:hint="eastAsia" w:ascii="仿宋" w:hAnsi="仿宋" w:eastAsia="仿宋"/>
          <w:sz w:val="32"/>
          <w:szCs w:val="32"/>
        </w:rPr>
        <w:t>个，资金</w:t>
      </w:r>
      <w:r>
        <w:rPr>
          <w:rFonts w:hint="eastAsia" w:ascii="仿宋" w:hAnsi="仿宋" w:eastAsia="仿宋"/>
          <w:sz w:val="32"/>
          <w:szCs w:val="32"/>
          <w:lang w:val="en-US" w:eastAsia="zh-CN"/>
        </w:rPr>
        <w:t>0</w:t>
      </w:r>
      <w:r>
        <w:rPr>
          <w:rFonts w:hint="eastAsia" w:ascii="仿宋" w:hAnsi="仿宋" w:eastAsia="仿宋"/>
          <w:sz w:val="32"/>
          <w:szCs w:val="32"/>
        </w:rPr>
        <w:t>万元，实现项目支出绩效目标管理全覆盖。其中本部门重点项目绩效目标情况如下：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02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302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284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ascii="仿宋" w:hAnsi="仿宋" w:eastAsia="仿宋"/>
                <w:sz w:val="28"/>
                <w:szCs w:val="32"/>
              </w:rPr>
            </w:pPr>
          </w:p>
        </w:tc>
        <w:tc>
          <w:tcPr>
            <w:tcW w:w="3021" w:type="dxa"/>
          </w:tcPr>
          <w:p>
            <w:pPr>
              <w:spacing w:line="588" w:lineRule="exact"/>
              <w:ind w:firstLine="560" w:firstLineChars="200"/>
              <w:rPr>
                <w:rFonts w:ascii="仿宋" w:hAnsi="仿宋" w:eastAsia="仿宋"/>
                <w:sz w:val="28"/>
                <w:szCs w:val="32"/>
              </w:rPr>
            </w:pPr>
          </w:p>
        </w:tc>
        <w:tc>
          <w:tcPr>
            <w:tcW w:w="2841" w:type="dxa"/>
          </w:tcPr>
          <w:p>
            <w:pPr>
              <w:spacing w:line="588" w:lineRule="exact"/>
              <w:ind w:firstLine="560" w:firstLineChars="200"/>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ascii="仿宋" w:hAnsi="仿宋" w:eastAsia="仿宋"/>
                <w:sz w:val="28"/>
                <w:szCs w:val="32"/>
              </w:rPr>
            </w:pPr>
          </w:p>
        </w:tc>
        <w:tc>
          <w:tcPr>
            <w:tcW w:w="3021" w:type="dxa"/>
          </w:tcPr>
          <w:p>
            <w:pPr>
              <w:spacing w:line="588" w:lineRule="exact"/>
              <w:ind w:firstLine="560" w:firstLineChars="200"/>
              <w:rPr>
                <w:rFonts w:ascii="仿宋" w:hAnsi="仿宋" w:eastAsia="仿宋"/>
                <w:sz w:val="28"/>
                <w:szCs w:val="32"/>
              </w:rPr>
            </w:pPr>
          </w:p>
        </w:tc>
        <w:tc>
          <w:tcPr>
            <w:tcW w:w="2841" w:type="dxa"/>
          </w:tcPr>
          <w:p>
            <w:pPr>
              <w:spacing w:line="588" w:lineRule="exact"/>
              <w:ind w:firstLine="560" w:firstLineChars="200"/>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ascii="仿宋" w:hAnsi="仿宋" w:eastAsia="仿宋"/>
                <w:sz w:val="28"/>
                <w:szCs w:val="32"/>
              </w:rPr>
            </w:pPr>
          </w:p>
        </w:tc>
        <w:tc>
          <w:tcPr>
            <w:tcW w:w="3021" w:type="dxa"/>
          </w:tcPr>
          <w:p>
            <w:pPr>
              <w:spacing w:line="588" w:lineRule="exact"/>
              <w:ind w:firstLine="560" w:firstLineChars="200"/>
              <w:rPr>
                <w:rFonts w:ascii="仿宋" w:hAnsi="仿宋" w:eastAsia="仿宋"/>
                <w:sz w:val="28"/>
                <w:szCs w:val="32"/>
              </w:rPr>
            </w:pPr>
          </w:p>
        </w:tc>
        <w:tc>
          <w:tcPr>
            <w:tcW w:w="2841" w:type="dxa"/>
          </w:tcPr>
          <w:p>
            <w:pPr>
              <w:spacing w:line="588" w:lineRule="exact"/>
              <w:ind w:firstLine="560" w:firstLineChars="200"/>
              <w:rPr>
                <w:rFonts w:ascii="仿宋" w:hAnsi="仿宋" w:eastAsia="仿宋"/>
                <w:sz w:val="28"/>
                <w:szCs w:val="32"/>
              </w:rPr>
            </w:pPr>
          </w:p>
        </w:tc>
      </w:tr>
    </w:tbl>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keepNext w:val="0"/>
        <w:keepLines w:val="0"/>
        <w:pageBreakBefore w:val="0"/>
        <w:widowControl/>
        <w:kinsoku/>
        <w:wordWrap/>
        <w:overflowPunct/>
        <w:topLinePunct w:val="0"/>
        <w:autoSpaceDE/>
        <w:autoSpaceDN/>
        <w:bidi w:val="0"/>
        <w:adjustRightInd/>
        <w:snapToGrid/>
        <w:spacing w:line="588" w:lineRule="exact"/>
        <w:ind w:firstLine="640" w:firstLineChars="200"/>
        <w:jc w:val="left"/>
        <w:textAlignment w:val="auto"/>
        <w:rPr>
          <w:rFonts w:ascii="方正小标宋简体" w:hAnsi="仿宋" w:eastAsia="方正小标宋简体"/>
          <w:sz w:val="32"/>
          <w:szCs w:val="32"/>
        </w:rPr>
      </w:pPr>
      <w:r>
        <w:rPr>
          <w:rFonts w:hint="eastAsia" w:ascii="方正仿宋简体" w:hAnsi="方正仿宋简体" w:eastAsia="方正仿宋简体" w:cs="方正仿宋简体"/>
          <w:sz w:val="32"/>
          <w:szCs w:val="32"/>
          <w:lang w:val="en-US" w:eastAsia="zh-CN"/>
        </w:rPr>
        <w:t>无</w:t>
      </w: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bookmarkStart w:id="0" w:name="_GoBack"/>
      <w:bookmarkEnd w:id="0"/>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- 7 -</w:t>
    </w:r>
    <w:r>
      <w:rPr>
        <w:rStyle w:val="7"/>
        <w:rFonts w:ascii="宋体" w:hAnsi="宋体" w:eastAsia="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6461F"/>
    <w:rsid w:val="0A633B67"/>
    <w:rsid w:val="0B423028"/>
    <w:rsid w:val="213E0D1B"/>
    <w:rsid w:val="32053F4A"/>
    <w:rsid w:val="3D550674"/>
    <w:rsid w:val="43FA3762"/>
    <w:rsid w:val="448E0268"/>
    <w:rsid w:val="558441F3"/>
    <w:rsid w:val="592C7308"/>
    <w:rsid w:val="5F356D22"/>
    <w:rsid w:val="617270D5"/>
    <w:rsid w:val="7A801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2025-03-13T09:49:00Z</dcterms:created>
  <dc:creator>bq</dc:creator>
  <cp:lastModifiedBy>bq</cp:lastModifiedBy>
  <dcterms:modified xsi:type="dcterms:W3CDTF">2025-03-13T09:59:02Z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20852D149A8A4481B87BC47FF9607150</vt:lpwstr>
  </property>
</Properties>
</file>