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巴青县审计局</w:t>
      </w:r>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eastAsia="zh-CN"/>
        </w:rPr>
        <w:t>巴青县审计局</w:t>
      </w:r>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巴青县审计局</w:t>
      </w: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主管全县审计工作：负责对全县财政收支和法律法规规定属于审计监督范围的财务收支的真实、合法和效益进行审计监督，对领导干部实行自然资源资产离任审计，对国家、自治区和市有关重大政策措施贯彻落实情况进行跟踪审计；对审计、专项审计调查和核查社会审计机构相关审计报告的结果承担责任，并监督被审计单位整改审计查出的问题</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巴青县审计局纳入本部门预算汇编范围的独立核算单位共1个。</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审计</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182.55</w:t>
      </w:r>
      <w:r>
        <w:rPr>
          <w:rFonts w:hint="eastAsia" w:ascii="仿宋" w:hAnsi="仿宋" w:eastAsia="仿宋"/>
          <w:sz w:val="32"/>
          <w:szCs w:val="32"/>
        </w:rPr>
        <w:t>万元，比上年增加</w:t>
      </w:r>
      <w:r>
        <w:rPr>
          <w:rFonts w:hint="eastAsia" w:ascii="仿宋" w:hAnsi="仿宋" w:eastAsia="仿宋"/>
          <w:sz w:val="32"/>
          <w:szCs w:val="32"/>
          <w:lang w:val="en-US" w:eastAsia="zh-CN"/>
        </w:rPr>
        <w:t>20.36</w:t>
      </w:r>
      <w:r>
        <w:rPr>
          <w:rFonts w:hint="eastAsia" w:ascii="仿宋" w:hAnsi="仿宋" w:eastAsia="仿宋"/>
          <w:sz w:val="32"/>
          <w:szCs w:val="32"/>
        </w:rPr>
        <w:t>万元，增长</w:t>
      </w:r>
      <w:r>
        <w:rPr>
          <w:rFonts w:hint="eastAsia" w:ascii="仿宋" w:hAnsi="仿宋" w:eastAsia="仿宋"/>
          <w:sz w:val="32"/>
          <w:szCs w:val="32"/>
          <w:lang w:val="en-US" w:eastAsia="zh-CN"/>
        </w:rPr>
        <w:t>11.15</w:t>
      </w:r>
      <w:r>
        <w:rPr>
          <w:rFonts w:hint="eastAsia" w:ascii="仿宋" w:hAnsi="仿宋" w:eastAsia="仿宋"/>
          <w:sz w:val="32"/>
          <w:szCs w:val="32"/>
        </w:rPr>
        <w:t>%，主要原因是：</w:t>
      </w:r>
      <w:r>
        <w:rPr>
          <w:rFonts w:hint="eastAsia" w:ascii="仿宋" w:hAnsi="仿宋" w:eastAsia="仿宋"/>
          <w:sz w:val="32"/>
          <w:szCs w:val="32"/>
          <w:lang w:val="en-US" w:eastAsia="zh-CN"/>
        </w:rPr>
        <w:t>2025年人员工资、公用经费预算同比2024年有所增长，此外同比上年增加了强基惠民驻村经费和审计专项业务经费</w:t>
      </w:r>
      <w:r>
        <w:rPr>
          <w:rFonts w:hint="eastAsia" w:ascii="仿宋" w:hAnsi="仿宋" w:eastAsia="仿宋"/>
          <w:sz w:val="32"/>
          <w:szCs w:val="32"/>
        </w:rPr>
        <w:t>；支出预算</w:t>
      </w:r>
      <w:r>
        <w:rPr>
          <w:rFonts w:hint="eastAsia" w:ascii="仿宋" w:hAnsi="仿宋" w:eastAsia="仿宋"/>
          <w:sz w:val="32"/>
          <w:szCs w:val="32"/>
          <w:lang w:val="en-US" w:eastAsia="zh-CN"/>
        </w:rPr>
        <w:t>182.55</w:t>
      </w:r>
      <w:r>
        <w:rPr>
          <w:rFonts w:hint="eastAsia" w:ascii="仿宋" w:hAnsi="仿宋" w:eastAsia="仿宋"/>
          <w:sz w:val="32"/>
          <w:szCs w:val="32"/>
        </w:rPr>
        <w:t>万元，比上年增加</w:t>
      </w:r>
      <w:r>
        <w:rPr>
          <w:rFonts w:hint="eastAsia" w:ascii="仿宋" w:hAnsi="仿宋" w:eastAsia="仿宋"/>
          <w:sz w:val="32"/>
          <w:szCs w:val="32"/>
          <w:lang w:val="en-US" w:eastAsia="zh-CN"/>
        </w:rPr>
        <w:t>20.36</w:t>
      </w:r>
      <w:r>
        <w:rPr>
          <w:rFonts w:hint="eastAsia" w:ascii="仿宋" w:hAnsi="仿宋" w:eastAsia="仿宋"/>
          <w:sz w:val="32"/>
          <w:szCs w:val="32"/>
        </w:rPr>
        <w:t>万元，增长</w:t>
      </w:r>
      <w:r>
        <w:rPr>
          <w:rFonts w:hint="eastAsia" w:ascii="仿宋" w:hAnsi="仿宋" w:eastAsia="仿宋"/>
          <w:sz w:val="32"/>
          <w:szCs w:val="32"/>
          <w:lang w:val="en-US" w:eastAsia="zh-CN"/>
        </w:rPr>
        <w:t>11.15</w:t>
      </w:r>
      <w:r>
        <w:rPr>
          <w:rFonts w:hint="eastAsia" w:ascii="仿宋" w:hAnsi="仿宋" w:eastAsia="仿宋"/>
          <w:sz w:val="32"/>
          <w:szCs w:val="32"/>
        </w:rPr>
        <w:t>%，主要原因是：</w:t>
      </w:r>
      <w:r>
        <w:rPr>
          <w:rFonts w:hint="eastAsia" w:ascii="仿宋" w:hAnsi="仿宋" w:eastAsia="仿宋"/>
          <w:sz w:val="32"/>
          <w:szCs w:val="32"/>
          <w:lang w:val="en-US" w:eastAsia="zh-CN"/>
        </w:rPr>
        <w:t>2025年人员工资、公用经费预算同比2024年有所增长，此外同比上年增加了强基惠民驻村经费和审计专项业务经费</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审计局无三公经费</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审计局无三公经费</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10</w:t>
      </w:r>
      <w:r>
        <w:rPr>
          <w:rFonts w:hint="eastAsia" w:ascii="仿宋" w:hAnsi="仿宋" w:eastAsia="仿宋"/>
          <w:sz w:val="32"/>
          <w:szCs w:val="32"/>
        </w:rPr>
        <w:t>万元，比上年</w:t>
      </w:r>
      <w:r>
        <w:rPr>
          <w:rFonts w:hint="eastAsia" w:ascii="仿宋" w:hAnsi="仿宋" w:eastAsia="仿宋"/>
          <w:sz w:val="32"/>
          <w:szCs w:val="32"/>
          <w:lang w:val="en-US" w:eastAsia="zh-CN"/>
        </w:rPr>
        <w:t>增加4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40</w:t>
      </w:r>
      <w:r>
        <w:rPr>
          <w:rFonts w:hint="eastAsia" w:ascii="仿宋" w:hAnsi="仿宋" w:eastAsia="仿宋"/>
          <w:sz w:val="32"/>
          <w:szCs w:val="32"/>
        </w:rPr>
        <w:t>%，主要原因是：</w:t>
      </w:r>
      <w:r>
        <w:rPr>
          <w:rFonts w:hint="eastAsia" w:ascii="仿宋" w:hAnsi="仿宋" w:eastAsia="仿宋"/>
          <w:sz w:val="32"/>
          <w:szCs w:val="32"/>
          <w:lang w:val="en-US" w:eastAsia="zh-CN"/>
        </w:rPr>
        <w:t>2025年公用经费预算同比2024年有所增长</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100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17</w:t>
      </w:r>
      <w:r>
        <w:rPr>
          <w:rFonts w:hint="eastAsia" w:ascii="仿宋" w:hAnsi="仿宋" w:eastAsia="仿宋"/>
          <w:sz w:val="32"/>
          <w:szCs w:val="32"/>
        </w:rPr>
        <w:t>个，资金</w:t>
      </w:r>
      <w:r>
        <w:rPr>
          <w:rFonts w:hint="eastAsia" w:ascii="仿宋" w:hAnsi="仿宋" w:eastAsia="仿宋"/>
          <w:sz w:val="32"/>
          <w:szCs w:val="32"/>
          <w:lang w:val="en-US" w:eastAsia="zh-CN"/>
        </w:rPr>
        <w:t>180.8</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4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2025-03-13T08:58:02Z</dcterms:created>
  <dc:creator>Administrator</dc:creator>
  <cp:lastModifiedBy>Administrator</cp:lastModifiedBy>
  <dcterms:modified xsi:type="dcterms:W3CDTF">2025-03-13T09:03:36Z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