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巴青县人民医院</w:t>
      </w:r>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bookmarkStart w:id="0" w:name="_GoBack"/>
      <w:bookmarkEnd w:id="0"/>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巴青县人民医院</w:t>
      </w:r>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巴青县人民医院</w:t>
      </w:r>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巴青县人民医院</w:t>
      </w:r>
      <w:r>
        <w:rPr>
          <w:rFonts w:hint="eastAsia" w:ascii="仿宋" w:hAnsi="仿宋" w:eastAsia="仿宋"/>
          <w:sz w:val="32"/>
          <w:szCs w:val="32"/>
          <w:u w:val="none"/>
        </w:rPr>
        <w:t>的主要职责：</w:t>
      </w:r>
      <w:r>
        <w:rPr>
          <w:rFonts w:hint="eastAsia" w:ascii="仿宋" w:hAnsi="仿宋" w:eastAsia="仿宋"/>
          <w:b/>
          <w:bCs/>
          <w:sz w:val="32"/>
          <w:szCs w:val="32"/>
          <w:u w:val="none"/>
        </w:rPr>
        <w:t>一是</w:t>
      </w:r>
      <w:r>
        <w:rPr>
          <w:rFonts w:hint="eastAsia" w:ascii="仿宋" w:hAnsi="仿宋" w:eastAsia="仿宋"/>
          <w:sz w:val="32"/>
          <w:szCs w:val="32"/>
          <w:u w:val="none"/>
        </w:rPr>
        <w:t>为当地群众提供涵盖内、外、妇、儿等多科室的日常基本医疗服务，诊治各类常见疾病和多发病。</w:t>
      </w:r>
      <w:r>
        <w:rPr>
          <w:rFonts w:hint="eastAsia" w:ascii="仿宋" w:hAnsi="仿宋" w:eastAsia="仿宋"/>
          <w:b/>
          <w:bCs/>
          <w:sz w:val="32"/>
          <w:szCs w:val="32"/>
          <w:u w:val="none"/>
        </w:rPr>
        <w:t>二是</w:t>
      </w:r>
      <w:r>
        <w:rPr>
          <w:rFonts w:hint="eastAsia" w:ascii="仿宋" w:hAnsi="仿宋" w:eastAsia="仿宋"/>
          <w:sz w:val="32"/>
          <w:szCs w:val="32"/>
          <w:u w:val="none"/>
        </w:rPr>
        <w:t>贯彻落实公共卫生相关政策，开展传染病和慢性病的预防控制工作，如组织疫苗接种、进行健康知识宣教、开展疾病筛查等。</w:t>
      </w:r>
      <w:r>
        <w:rPr>
          <w:rFonts w:hint="eastAsia" w:ascii="仿宋" w:hAnsi="仿宋" w:eastAsia="仿宋"/>
          <w:b/>
          <w:bCs/>
          <w:sz w:val="32"/>
          <w:szCs w:val="32"/>
          <w:u w:val="none"/>
        </w:rPr>
        <w:t>三是</w:t>
      </w:r>
      <w:r>
        <w:rPr>
          <w:rFonts w:hint="eastAsia" w:ascii="仿宋" w:hAnsi="仿宋" w:eastAsia="仿宋"/>
          <w:sz w:val="32"/>
          <w:szCs w:val="32"/>
          <w:u w:val="none"/>
        </w:rPr>
        <w:t>组织对急危重症患者的紧急救治，通过设立专门的急诊科，配备专业急救人员和相应设备，保障患者生命安全。</w:t>
      </w:r>
      <w:r>
        <w:rPr>
          <w:rFonts w:hint="eastAsia" w:ascii="仿宋" w:hAnsi="仿宋" w:eastAsia="仿宋"/>
          <w:b/>
          <w:bCs/>
          <w:sz w:val="32"/>
          <w:szCs w:val="32"/>
          <w:u w:val="none"/>
        </w:rPr>
        <w:t>四是</w:t>
      </w:r>
      <w:r>
        <w:rPr>
          <w:rFonts w:hint="eastAsia" w:ascii="仿宋" w:hAnsi="仿宋" w:eastAsia="仿宋"/>
          <w:sz w:val="32"/>
          <w:szCs w:val="32"/>
          <w:u w:val="none"/>
        </w:rPr>
        <w:t>负责辖区内妇女、儿童的保健工作，从孕期检查、产前诊断到产后访视，以及儿童生长发育监测等，保障妇幼群体的身体健康。</w:t>
      </w:r>
      <w:r>
        <w:rPr>
          <w:rFonts w:hint="eastAsia" w:ascii="仿宋" w:hAnsi="仿宋" w:eastAsia="仿宋"/>
          <w:b/>
          <w:bCs/>
          <w:sz w:val="32"/>
          <w:szCs w:val="32"/>
          <w:u w:val="none"/>
        </w:rPr>
        <w:t>五是</w:t>
      </w:r>
      <w:r>
        <w:rPr>
          <w:rFonts w:hint="eastAsia" w:ascii="仿宋" w:hAnsi="仿宋" w:eastAsia="仿宋"/>
          <w:sz w:val="32"/>
          <w:szCs w:val="32"/>
          <w:u w:val="none"/>
        </w:rPr>
        <w:t>加强医疗质量管理，建立健全医疗质量管理制度，监督和规范医疗服务的各个环节，确保医疗安全和质量。</w:t>
      </w:r>
      <w:r>
        <w:rPr>
          <w:rFonts w:hint="eastAsia" w:ascii="仿宋" w:hAnsi="仿宋" w:eastAsia="仿宋"/>
          <w:b/>
          <w:bCs/>
          <w:sz w:val="32"/>
          <w:szCs w:val="32"/>
          <w:u w:val="none"/>
        </w:rPr>
        <w:t>六是</w:t>
      </w:r>
      <w:r>
        <w:rPr>
          <w:rFonts w:hint="eastAsia" w:ascii="仿宋" w:hAnsi="仿宋" w:eastAsia="仿宋"/>
          <w:sz w:val="32"/>
          <w:szCs w:val="32"/>
          <w:u w:val="none"/>
        </w:rPr>
        <w:t>组织医护人员参加业务培训和学术交流活动，提高专业技术水平，同时承担对乡村医生的培训和技术指导任务。</w:t>
      </w:r>
      <w:r>
        <w:rPr>
          <w:rFonts w:hint="eastAsia" w:ascii="仿宋" w:hAnsi="仿宋" w:eastAsia="仿宋"/>
          <w:b/>
          <w:bCs/>
          <w:sz w:val="32"/>
          <w:szCs w:val="32"/>
          <w:u w:val="none"/>
        </w:rPr>
        <w:t>七是</w:t>
      </w:r>
      <w:r>
        <w:rPr>
          <w:rFonts w:hint="eastAsia" w:ascii="仿宋" w:hAnsi="仿宋" w:eastAsia="仿宋"/>
          <w:sz w:val="32"/>
          <w:szCs w:val="32"/>
          <w:u w:val="none"/>
        </w:rPr>
        <w:t xml:space="preserve">开展义诊、健康咨询、送医下乡等社会公益活动，为群众提供便捷的医疗服务。 </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巴青县</w:t>
      </w:r>
      <w:r>
        <w:rPr>
          <w:rFonts w:hint="eastAsia" w:ascii="仿宋" w:hAnsi="仿宋" w:eastAsia="仿宋"/>
          <w:sz w:val="32"/>
          <w:szCs w:val="32"/>
        </w:rPr>
        <w:t>人民医院核定编制51人，目前卫技人员一共134人，身份结构为：事业编105人，公益性等其他29人；医生51人；护士35人；影像技师7人；口腔3人；药学11人；检验5人；统计学1人；公益性岗位11人；临时工13人（包含临时工护士）。</w:t>
      </w:r>
    </w:p>
    <w:p>
      <w:pPr>
        <w:spacing w:line="588" w:lineRule="exact"/>
        <w:ind w:firstLine="643" w:firstLineChars="200"/>
        <w:rPr>
          <w:rFonts w:hint="eastAsia" w:ascii="仿宋" w:hAnsi="仿宋" w:eastAsia="仿宋"/>
          <w:sz w:val="32"/>
          <w:szCs w:val="32"/>
        </w:rPr>
      </w:pPr>
      <w:r>
        <w:rPr>
          <w:rFonts w:hint="eastAsia" w:ascii="仿宋" w:hAnsi="仿宋" w:eastAsia="仿宋"/>
          <w:b/>
          <w:bCs/>
          <w:sz w:val="32"/>
          <w:szCs w:val="32"/>
        </w:rPr>
        <w:t>设三类大的科室：</w:t>
      </w:r>
      <w:r>
        <w:rPr>
          <w:rFonts w:hint="eastAsia" w:ascii="仿宋" w:hAnsi="仿宋" w:eastAsia="仿宋"/>
          <w:sz w:val="32"/>
          <w:szCs w:val="32"/>
        </w:rPr>
        <w:t>临床科室、行政科室、医技科室。临床科室：内儿科、妇产科、外科、感染科、急诊科、手麻科、口腔科；行政科室：院办、医务科、院感科、党建办、设备信息科、科教科、门诊部、护理部、人事科、药剂科、财务科、总务科；医技科室：影像功能科、检验科。</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巴青县人民医院</w:t>
      </w:r>
      <w:r>
        <w:rPr>
          <w:rFonts w:hint="eastAsia" w:ascii="仿宋" w:hAnsi="仿宋" w:eastAsia="仿宋"/>
          <w:sz w:val="32"/>
          <w:szCs w:val="32"/>
        </w:rPr>
        <w:t>部门预算。</w:t>
      </w:r>
    </w:p>
    <w:p>
      <w:pPr>
        <w:spacing w:line="588" w:lineRule="exact"/>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2025年本部门收入预算2,992.65万元，比上年增加</w:t>
      </w:r>
      <w:r>
        <w:rPr>
          <w:rFonts w:hint="eastAsia" w:ascii="仿宋" w:hAnsi="仿宋" w:eastAsia="仿宋"/>
          <w:sz w:val="32"/>
          <w:szCs w:val="32"/>
          <w:lang w:val="en-US" w:eastAsia="zh-CN"/>
        </w:rPr>
        <w:t>947.48</w:t>
      </w:r>
      <w:r>
        <w:rPr>
          <w:rFonts w:hint="eastAsia" w:ascii="仿宋" w:hAnsi="仿宋" w:eastAsia="仿宋"/>
          <w:sz w:val="32"/>
          <w:szCs w:val="32"/>
        </w:rPr>
        <w:t>万元，增长</w:t>
      </w:r>
      <w:r>
        <w:rPr>
          <w:rFonts w:hint="eastAsia" w:ascii="仿宋" w:hAnsi="仿宋" w:eastAsia="仿宋"/>
          <w:sz w:val="32"/>
          <w:szCs w:val="32"/>
          <w:lang w:val="en-US" w:eastAsia="zh-CN"/>
        </w:rPr>
        <w:t>46.32</w:t>
      </w:r>
      <w:r>
        <w:rPr>
          <w:rFonts w:hint="eastAsia" w:ascii="仿宋" w:hAnsi="仿宋" w:eastAsia="仿宋"/>
          <w:sz w:val="32"/>
          <w:szCs w:val="32"/>
        </w:rPr>
        <w:t>%，主要原因是：</w:t>
      </w:r>
      <w:r>
        <w:rPr>
          <w:rFonts w:hint="eastAsia" w:ascii="仿宋" w:hAnsi="仿宋" w:eastAsia="仿宋"/>
          <w:sz w:val="32"/>
          <w:szCs w:val="32"/>
          <w:lang w:val="en-US" w:eastAsia="zh-CN"/>
        </w:rPr>
        <w:t>单位人员增加</w:t>
      </w:r>
      <w:r>
        <w:rPr>
          <w:rFonts w:hint="eastAsia" w:ascii="仿宋" w:hAnsi="仿宋" w:eastAsia="仿宋"/>
          <w:sz w:val="32"/>
          <w:szCs w:val="32"/>
        </w:rPr>
        <w:t>；支出预算</w:t>
      </w:r>
      <w:r>
        <w:rPr>
          <w:rFonts w:hint="eastAsia" w:ascii="仿宋" w:hAnsi="仿宋" w:eastAsia="仿宋"/>
          <w:sz w:val="32"/>
          <w:szCs w:val="32"/>
          <w:lang w:val="en-US" w:eastAsia="zh-CN"/>
        </w:rPr>
        <w:t>2992.65</w:t>
      </w:r>
      <w:r>
        <w:rPr>
          <w:rFonts w:hint="eastAsia" w:ascii="仿宋" w:hAnsi="仿宋" w:eastAsia="仿宋"/>
          <w:sz w:val="32"/>
          <w:szCs w:val="32"/>
        </w:rPr>
        <w:t>万元，比上年增加</w:t>
      </w:r>
      <w:r>
        <w:rPr>
          <w:rFonts w:hint="eastAsia" w:ascii="仿宋" w:hAnsi="仿宋" w:eastAsia="仿宋"/>
          <w:sz w:val="32"/>
          <w:szCs w:val="32"/>
          <w:lang w:val="en-US" w:eastAsia="zh-CN"/>
        </w:rPr>
        <w:t>947.48</w:t>
      </w:r>
      <w:r>
        <w:rPr>
          <w:rFonts w:hint="eastAsia" w:ascii="仿宋" w:hAnsi="仿宋" w:eastAsia="仿宋"/>
          <w:sz w:val="32"/>
          <w:szCs w:val="32"/>
        </w:rPr>
        <w:t>万元，增长</w:t>
      </w:r>
      <w:r>
        <w:rPr>
          <w:rFonts w:hint="eastAsia" w:ascii="仿宋" w:hAnsi="仿宋" w:eastAsia="仿宋"/>
          <w:sz w:val="32"/>
          <w:szCs w:val="32"/>
          <w:lang w:val="en-US" w:eastAsia="zh-CN"/>
        </w:rPr>
        <w:t>46.32</w:t>
      </w:r>
      <w:r>
        <w:rPr>
          <w:rFonts w:hint="eastAsia" w:ascii="仿宋" w:hAnsi="仿宋" w:eastAsia="仿宋"/>
          <w:sz w:val="32"/>
          <w:szCs w:val="32"/>
        </w:rPr>
        <w:t>%，主要原因是：单位人员增加。</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：厉行节约过紧日子，压减“三公”经费。其中：因公出国（境）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0</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9</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9</w:t>
      </w:r>
      <w:r>
        <w:rPr>
          <w:rFonts w:hint="eastAsia" w:ascii="仿宋" w:hAnsi="仿宋" w:eastAsia="仿宋"/>
          <w:sz w:val="32"/>
          <w:szCs w:val="32"/>
        </w:rPr>
        <w:t>万元，比上年减少</w:t>
      </w:r>
      <w:r>
        <w:rPr>
          <w:rFonts w:hint="eastAsia" w:ascii="仿宋" w:hAnsi="仿宋" w:eastAsia="仿宋"/>
          <w:sz w:val="32"/>
          <w:szCs w:val="32"/>
          <w:lang w:val="en-US" w:eastAsia="zh-CN"/>
        </w:rPr>
        <w:t>7.5</w:t>
      </w:r>
      <w:r>
        <w:rPr>
          <w:rFonts w:hint="eastAsia" w:ascii="仿宋" w:hAnsi="仿宋" w:eastAsia="仿宋"/>
          <w:sz w:val="32"/>
          <w:szCs w:val="32"/>
        </w:rPr>
        <w:t>万元。）比上年减少</w:t>
      </w:r>
      <w:r>
        <w:rPr>
          <w:rFonts w:hint="eastAsia" w:ascii="仿宋" w:hAnsi="仿宋" w:eastAsia="仿宋"/>
          <w:sz w:val="32"/>
          <w:szCs w:val="32"/>
          <w:lang w:val="en-US" w:eastAsia="zh-CN"/>
        </w:rPr>
        <w:t>7.5</w:t>
      </w:r>
      <w:r>
        <w:rPr>
          <w:rFonts w:hint="eastAsia" w:ascii="仿宋" w:hAnsi="仿宋" w:eastAsia="仿宋"/>
          <w:sz w:val="32"/>
          <w:szCs w:val="32"/>
        </w:rPr>
        <w:t>万元，下降</w:t>
      </w:r>
      <w:r>
        <w:rPr>
          <w:rFonts w:hint="eastAsia" w:ascii="仿宋" w:hAnsi="仿宋" w:eastAsia="仿宋"/>
          <w:sz w:val="32"/>
          <w:szCs w:val="32"/>
          <w:lang w:val="en-US" w:eastAsia="zh-CN"/>
        </w:rPr>
        <w:t>83</w:t>
      </w:r>
      <w:r>
        <w:rPr>
          <w:rFonts w:hint="eastAsia" w:ascii="仿宋" w:hAnsi="仿宋" w:eastAsia="仿宋"/>
          <w:sz w:val="32"/>
          <w:szCs w:val="32"/>
        </w:rPr>
        <w:t>%，主要原因是：厉行节约过紧日子，压减“三公”经费；公务接待费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无</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eastAsia" w:ascii="仿宋" w:hAnsi="仿宋" w:eastAsia="仿宋"/>
          <w:sz w:val="32"/>
          <w:szCs w:val="32"/>
          <w:lang w:val="en-US" w:eastAsia="zh-CN"/>
        </w:rPr>
        <w:t>93.24</w:t>
      </w:r>
      <w:r>
        <w:rPr>
          <w:rFonts w:hint="eastAsia" w:ascii="仿宋" w:hAnsi="仿宋" w:eastAsia="仿宋"/>
          <w:sz w:val="32"/>
          <w:szCs w:val="32"/>
        </w:rPr>
        <w:t>万元，比上年</w:t>
      </w:r>
      <w:r>
        <w:rPr>
          <w:rFonts w:hint="eastAsia" w:ascii="仿宋" w:hAnsi="仿宋" w:eastAsia="仿宋"/>
          <w:sz w:val="32"/>
          <w:szCs w:val="32"/>
          <w:lang w:val="en-US" w:eastAsia="zh-CN"/>
        </w:rPr>
        <w:t>增加48.76</w:t>
      </w:r>
      <w:r>
        <w:rPr>
          <w:rFonts w:hint="eastAsia" w:ascii="仿宋" w:hAnsi="仿宋" w:eastAsia="仿宋"/>
          <w:sz w:val="32"/>
          <w:szCs w:val="32"/>
        </w:rPr>
        <w:t>万元，</w:t>
      </w:r>
      <w:r>
        <w:rPr>
          <w:rFonts w:hint="eastAsia" w:ascii="仿宋" w:hAnsi="仿宋" w:eastAsia="仿宋"/>
          <w:sz w:val="32"/>
          <w:szCs w:val="32"/>
          <w:lang w:val="en-US" w:eastAsia="zh-CN"/>
        </w:rPr>
        <w:t>上涨109</w:t>
      </w:r>
      <w:r>
        <w:rPr>
          <w:rFonts w:hint="eastAsia" w:ascii="仿宋" w:hAnsi="仿宋" w:eastAsia="仿宋"/>
          <w:sz w:val="32"/>
          <w:szCs w:val="32"/>
        </w:rPr>
        <w:t>%，主要原因是：</w:t>
      </w:r>
      <w:r>
        <w:rPr>
          <w:rFonts w:hint="eastAsia" w:ascii="仿宋" w:hAnsi="仿宋" w:eastAsia="仿宋"/>
          <w:sz w:val="32"/>
          <w:szCs w:val="32"/>
          <w:lang w:val="en-US" w:eastAsia="zh-CN"/>
        </w:rPr>
        <w:t>人员增加</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17033.9</w:t>
      </w:r>
      <w:r>
        <w:rPr>
          <w:rFonts w:hint="eastAsia" w:ascii="仿宋" w:hAnsi="仿宋" w:eastAsia="仿宋"/>
          <w:sz w:val="32"/>
          <w:szCs w:val="32"/>
        </w:rPr>
        <w:t>平方米，车辆</w:t>
      </w:r>
      <w:r>
        <w:rPr>
          <w:rFonts w:hint="eastAsia" w:ascii="仿宋" w:hAnsi="仿宋" w:eastAsia="仿宋"/>
          <w:sz w:val="32"/>
          <w:szCs w:val="32"/>
          <w:lang w:val="en-US" w:eastAsia="zh-CN"/>
        </w:rPr>
        <w:t>5</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11</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3</w:t>
      </w:r>
      <w:r>
        <w:rPr>
          <w:rFonts w:hint="eastAsia" w:ascii="仿宋" w:hAnsi="仿宋" w:eastAsia="仿宋"/>
          <w:sz w:val="32"/>
          <w:szCs w:val="32"/>
        </w:rPr>
        <w:t>台（套）。本年度拟购置固定资产</w:t>
      </w:r>
      <w:r>
        <w:rPr>
          <w:rFonts w:hint="eastAsia" w:ascii="仿宋" w:hAnsi="仿宋" w:eastAsia="仿宋"/>
          <w:sz w:val="32"/>
          <w:szCs w:val="32"/>
          <w:lang w:val="en-US" w:eastAsia="zh-CN"/>
        </w:rPr>
        <w:t>480</w:t>
      </w:r>
      <w:r>
        <w:rPr>
          <w:rFonts w:hint="eastAsia" w:ascii="仿宋" w:hAnsi="仿宋" w:eastAsia="仿宋"/>
          <w:sz w:val="32"/>
          <w:szCs w:val="32"/>
        </w:rPr>
        <w:t>万元，主要是：</w:t>
      </w:r>
      <w:r>
        <w:rPr>
          <w:rFonts w:hint="eastAsia" w:ascii="仿宋" w:hAnsi="仿宋" w:eastAsia="仿宋"/>
          <w:sz w:val="32"/>
          <w:szCs w:val="32"/>
          <w:lang w:val="en-US" w:eastAsia="zh-CN"/>
        </w:rPr>
        <w:t>人民医院发展需要</w:t>
      </w:r>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17</w:t>
      </w:r>
      <w:r>
        <w:rPr>
          <w:rFonts w:hint="eastAsia" w:ascii="仿宋" w:hAnsi="仿宋" w:eastAsia="仿宋"/>
          <w:sz w:val="32"/>
          <w:szCs w:val="32"/>
        </w:rPr>
        <w:t>个，资金</w:t>
      </w:r>
      <w:r>
        <w:rPr>
          <w:rFonts w:hint="eastAsia" w:ascii="仿宋" w:hAnsi="仿宋" w:eastAsia="仿宋"/>
          <w:sz w:val="32"/>
          <w:szCs w:val="32"/>
          <w:lang w:val="en-US" w:eastAsia="zh-CN"/>
        </w:rPr>
        <w:t>2929.92</w:t>
      </w:r>
      <w:r>
        <w:rPr>
          <w:rFonts w:hint="eastAsia" w:ascii="仿宋" w:hAnsi="仿宋" w:eastAsia="仿宋"/>
          <w:sz w:val="32"/>
          <w:szCs w:val="32"/>
        </w:rPr>
        <w:t>万元，实现项目支出绩效目标管理全覆盖。其中本部门重点项目绩效目标情况如下</w:t>
      </w:r>
      <w:r>
        <w:rPr>
          <w:rFonts w:hint="eastAsia" w:ascii="仿宋" w:hAnsi="仿宋" w:eastAsia="仿宋"/>
          <w:sz w:val="32"/>
          <w:szCs w:val="32"/>
          <w:highlight w:val="yellow"/>
        </w:rPr>
        <w:t>（涉密项目除外）</w:t>
      </w:r>
      <w:r>
        <w:rPr>
          <w:rFonts w:hint="eastAsia" w:ascii="仿宋" w:hAnsi="仿宋" w:eastAsia="仿宋"/>
          <w:sz w:val="32"/>
          <w:szCs w:val="32"/>
        </w:rPr>
        <w:t>：</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2556"/>
        <w:gridCol w:w="936"/>
        <w:gridCol w:w="397"/>
        <w:gridCol w:w="445"/>
        <w:gridCol w:w="550"/>
        <w:gridCol w:w="397"/>
        <w:gridCol w:w="576"/>
        <w:gridCol w:w="397"/>
        <w:gridCol w:w="398"/>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000" w:type="pct"/>
            <w:gridSpan w:val="11"/>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592" w:type="pct"/>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63"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24"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3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37"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015" w:type="pct"/>
            <w:gridSpan w:val="3"/>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54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1499"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549"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23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63"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324"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3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337"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3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232"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49" w:type="pc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203001-巴青县人民医院机关</w:t>
            </w: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54060024R000001437021-“三支一扶”经费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54060024R000001579909-公益性岗位生活补贴</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23.26</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54060024R000001585556-保安人员经费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54060024R000001586429-干部职工通讯补助</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16.85</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54060024R000001586926-干部职工体检费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19.44</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54060024R000001598610-干部职工休假包干补助</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86.79</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54060024R000001599779-工伤保险配套</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54060024R000001599939-失业保险配套</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9.31</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54060024R000001600867-干部职工取暖费补助</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34.02</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54060025R000002008956-财政工资统发</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1,742.33</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54060025R000002009101-年终一次性奖金</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142.80</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54060025R000002009918-住房公积金</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230.29</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54060025R000002012573-城镇职工基本医疗保险缴费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164.04</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54060025R000002013011-机关事业单位养老保险缴费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278.75</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足额保障率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社会稳定性★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人员幸福感</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数量指标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人员覆盖率★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54060025Y000002013463-工会经费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45.87</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履职能力★</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人员积极性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合理配置率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成本指标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经济成本指标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超标准率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54060025Y000002013612-用氧补助经费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34.56</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人员积极性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合理配置率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履职能力★</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成本指标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经济成本指标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超标准率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54060025Y000002013750-日常公用经费</w:t>
            </w:r>
          </w:p>
        </w:tc>
        <w:tc>
          <w:tcPr>
            <w:tcW w:w="549"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93.24</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使用规范率★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时效指标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及时支付率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满意度指标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服务对象满意度指标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受益对象满意度</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产出指标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质量指标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合理配置率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人员积极性</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效益指标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社会效益指标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履职能力★</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定性</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543"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9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49"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成本指标</w:t>
            </w:r>
          </w:p>
        </w:tc>
        <w:tc>
          <w:tcPr>
            <w:tcW w:w="263"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经济成本指标</w:t>
            </w:r>
          </w:p>
        </w:tc>
        <w:tc>
          <w:tcPr>
            <w:tcW w:w="32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超标准率</w:t>
            </w:r>
          </w:p>
        </w:tc>
        <w:tc>
          <w:tcPr>
            <w:tcW w:w="23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8"/>
                <w:lang w:val="en-US" w:eastAsia="zh-CN" w:bidi="ar"/>
              </w:rPr>
              <w:t>≤</w:t>
            </w:r>
          </w:p>
        </w:tc>
        <w:tc>
          <w:tcPr>
            <w:tcW w:w="337"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3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9"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反向指标</w:t>
            </w:r>
          </w:p>
        </w:tc>
      </w:tr>
    </w:tbl>
    <w:p>
      <w:pPr>
        <w:spacing w:line="588" w:lineRule="exact"/>
        <w:ind w:firstLine="640" w:firstLineChars="200"/>
        <w:rPr>
          <w:rFonts w:hint="eastAsia" w:ascii="黑体" w:hAnsi="黑体" w:eastAsia="黑体"/>
          <w:sz w:val="32"/>
          <w:szCs w:val="32"/>
        </w:rPr>
      </w:pPr>
    </w:p>
    <w:p>
      <w:pPr>
        <w:spacing w:line="588" w:lineRule="exact"/>
        <w:ind w:firstLine="640" w:firstLineChars="200"/>
        <w:rPr>
          <w:rFonts w:hint="eastAsia"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ind w:firstLine="1280" w:firstLineChars="400"/>
        <w:jc w:val="both"/>
        <w:rPr>
          <w:rFonts w:ascii="方正小标宋简体" w:hAnsi="仿宋" w:eastAsia="方正小标宋简体"/>
          <w:sz w:val="32"/>
          <w:szCs w:val="32"/>
        </w:rPr>
      </w:pPr>
      <w:r>
        <w:rPr>
          <w:rFonts w:hint="eastAsia" w:ascii="仿宋" w:hAnsi="仿宋" w:eastAsia="仿宋"/>
          <w:sz w:val="32"/>
          <w:szCs w:val="32"/>
          <w:lang w:val="en-US" w:eastAsia="zh-CN"/>
        </w:rPr>
        <w:t>无</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AECDBB-91E9-46A2-A265-E1DF09FE3E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069823-5003-4C8A-B5A5-F57DBBD40957}"/>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4AB94B4-4B49-4E8B-BA1C-9307FC153A65}"/>
  </w:font>
  <w:font w:name="方正小标宋简体">
    <w:panose1 w:val="02010601030101010101"/>
    <w:charset w:val="86"/>
    <w:family w:val="script"/>
    <w:pitch w:val="default"/>
    <w:sig w:usb0="00000001" w:usb1="080E0000" w:usb2="00000000" w:usb3="00000000" w:csb0="00040000" w:csb1="00000000"/>
    <w:embedRegular r:id="rId4" w:fontKey="{1906BEFB-CBDE-4BC4-9A33-B2CFCCF3D004}"/>
  </w:font>
  <w:font w:name="仿宋_GB2312">
    <w:altName w:val="仿宋"/>
    <w:panose1 w:val="02010609030101010101"/>
    <w:charset w:val="86"/>
    <w:family w:val="modern"/>
    <w:pitch w:val="default"/>
    <w:sig w:usb0="00000000" w:usb1="00000000" w:usb2="00000010" w:usb3="00000000" w:csb0="00040000" w:csb1="00000000"/>
    <w:embedRegular r:id="rId5" w:fontKey="{CC822C53-DBB2-446C-9152-794E4D67E74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00CB9"/>
    <w:rsid w:val="12280E57"/>
    <w:rsid w:val="1F5E2B0C"/>
    <w:rsid w:val="4E800CB9"/>
    <w:rsid w:val="63DE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font51"/>
    <w:basedOn w:val="6"/>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2795</Words>
  <Characters>2849</Characters>
  <Lines>0</Lines>
  <Paragraphs>0</Paragraphs>
  <TotalTime>1154</TotalTime>
  <ScaleCrop>false</ScaleCrop>
  <LinksUpToDate>false</LinksUpToDate>
  <CharactersWithSpaces>2861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2025-03-17T10:04:00Z</dcterms:created>
  <dc:creator>光の塔灵</dc:creator>
  <cp:lastModifiedBy>bq</cp:lastModifiedBy>
  <dcterms:modified xsi:type="dcterms:W3CDTF">2025-03-19T07:55:00Z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B4CD2F5B6CBC4681986AFBEA2FFEE359_11</vt:lpwstr>
  </property>
  <property fmtid="{D5CDD505-2E9C-101B-9397-08002B2CF9AE}" pid="4" name="KSOTemplateDocerSaveRecord">
    <vt:lpwstr>eyJoZGlkIjoiMzEwNTM5NzYwMDRjMzkwZTVkZjY2ODkwMGIxNGU0OTUiLCJ1c2VySWQiOiIzNTk1MDAxOTEifQ==</vt:lpwstr>
  </property>
</Properties>
</file>