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本塔乡</w:t>
      </w:r>
      <w:r>
        <w:rPr>
          <w:rFonts w:hint="eastAsia" w:ascii="方正小标宋简体" w:hAnsi="仿宋" w:eastAsia="方正小标宋简体"/>
          <w:sz w:val="44"/>
          <w:szCs w:val="44"/>
        </w:rPr>
        <w:t>部门（单位）部门预算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XX部门（单位）概况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hint="eastAsia" w:ascii="方正小标宋简体" w:hAnsi="仿宋" w:eastAsia="方正小标宋简体"/>
          <w:sz w:val="40"/>
          <w:szCs w:val="32"/>
          <w:lang w:val="en-US" w:eastAsia="zh-CN"/>
        </w:rPr>
        <w:t xml:space="preserve">本乡塔    </w:t>
      </w:r>
      <w:r>
        <w:rPr>
          <w:rFonts w:hint="eastAsia" w:ascii="方正小标宋简体" w:hAnsi="仿宋" w:eastAsia="方正小标宋简体"/>
          <w:sz w:val="40"/>
          <w:szCs w:val="32"/>
        </w:rPr>
        <w:t>部门（单位）概况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我乡政府贯彻落实党中央、国务院方针政策和自治区党委、政府以及市委、市政府和县委、县政府决策部署，在履行职责过程中坚持和加强县委、县政府对县政府办公室工作的统一领导。主要职责是：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（一）负责处理乡政府日常政务和事务。负责乡政府会议和乡政府领导同志重要活动的组织安排，协助乡政府领导同志组织实施会议决定事项。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（二）负责组织起草或审核以乡政府、乡政府名义发布的公文和乡政府领导同志的有关文稿，承办自治区政府、市政府及县政府来文来电。</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（三）研究各村（居）、乡政府各部门请示政府的事项，提出审核意见，报乡政府领导同志审批。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（四）根据乡政府领导同志的指示，对各村（居）、各部门之间出现的争议问题，提出处理意见，报乡政府领导同志决策。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（五）负责乡政府值班工作，指导各村（居）及各部门值班工作，及时报告重要情况，传达和督促落实乡政府领导批示。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（六）负责推进指导、协调监督全县党政信息公开和机关效能建设工作。</w:t>
      </w:r>
      <w:bookmarkStart w:id="0" w:name="_GoBack"/>
      <w:bookmarkEnd w:id="0"/>
      <w:r>
        <w:rPr>
          <w:rFonts w:hint="eastAsia" w:ascii="仿宋" w:hAnsi="仿宋" w:eastAsia="仿宋" w:cs="仿宋"/>
          <w:sz w:val="32"/>
          <w:szCs w:val="32"/>
        </w:rPr>
        <w:t>负责信息公开和党务政务公开工作，编辑政府公报。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（七）牵头推进法治政府建设、依法行政和“放管服”工作。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（八）负责上级工作组、来宾的接待服务保障工作。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（九）负责乡政府公务用车，党政机关后勤事务管理等工作。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（十）负责乡外事工作，牵头负责相关协调和服务工作。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（十一）完成乡政府和乡党委领导同志交办的其他任务。</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76" w:lineRule="exact"/>
        <w:ind w:firstLine="640" w:firstLineChars="200"/>
        <w:rPr>
          <w:rFonts w:hint="default" w:ascii="仿宋" w:hAnsi="仿宋" w:eastAsia="仿宋" w:cs="Arial"/>
          <w:color w:val="000000"/>
          <w:sz w:val="32"/>
          <w:lang w:val="en-US" w:eastAsia="zh-CN"/>
        </w:rPr>
      </w:pPr>
      <w:r>
        <w:rPr>
          <w:rFonts w:hint="eastAsia" w:ascii="仿宋" w:hAnsi="仿宋" w:eastAsia="仿宋" w:cs="Arial"/>
          <w:color w:val="000000"/>
          <w:sz w:val="32"/>
        </w:rPr>
        <w:t>巴青县本塔乡纳入本部门预算汇编范围的独立核算单位共1个。本塔乡政府机关行政编制</w:t>
      </w:r>
      <w:r>
        <w:rPr>
          <w:rFonts w:hint="eastAsia" w:ascii="仿宋" w:hAnsi="仿宋" w:eastAsia="仿宋" w:cs="Arial"/>
          <w:color w:val="000000"/>
          <w:sz w:val="32"/>
          <w:lang w:val="en-US" w:eastAsia="zh-CN"/>
        </w:rPr>
        <w:t>16</w:t>
      </w:r>
      <w:r>
        <w:rPr>
          <w:rFonts w:hint="eastAsia" w:ascii="仿宋" w:hAnsi="仿宋" w:eastAsia="仿宋" w:cs="Arial"/>
          <w:color w:val="000000"/>
          <w:sz w:val="32"/>
        </w:rPr>
        <w:t>名，</w:t>
      </w:r>
      <w:r>
        <w:rPr>
          <w:rFonts w:hint="eastAsia" w:ascii="仿宋" w:hAnsi="仿宋" w:eastAsia="仿宋" w:cs="Arial"/>
          <w:color w:val="000000"/>
          <w:sz w:val="32"/>
          <w:lang w:val="en-US" w:eastAsia="zh-CN"/>
        </w:rPr>
        <w:t>兽防站</w:t>
      </w:r>
      <w:r>
        <w:rPr>
          <w:rFonts w:hint="eastAsia" w:ascii="仿宋" w:hAnsi="仿宋" w:eastAsia="仿宋" w:cs="Arial"/>
          <w:color w:val="000000"/>
          <w:sz w:val="32"/>
        </w:rPr>
        <w:t>编制12名，文化编制8名，卫生院</w:t>
      </w:r>
      <w:r>
        <w:rPr>
          <w:rFonts w:hint="eastAsia" w:ascii="仿宋" w:hAnsi="仿宋" w:eastAsia="仿宋" w:cs="Arial"/>
          <w:color w:val="000000"/>
          <w:sz w:val="32"/>
          <w:lang w:val="en-US" w:eastAsia="zh-CN"/>
        </w:rPr>
        <w:t>9</w:t>
      </w:r>
      <w:r>
        <w:rPr>
          <w:rFonts w:hint="eastAsia" w:ascii="仿宋" w:hAnsi="仿宋" w:eastAsia="仿宋" w:cs="Arial"/>
          <w:color w:val="000000"/>
          <w:sz w:val="32"/>
        </w:rPr>
        <w:t>名、后勤4名，领导职数名（副县级</w:t>
      </w:r>
      <w:r>
        <w:rPr>
          <w:rFonts w:hint="eastAsia" w:ascii="仿宋" w:hAnsi="仿宋" w:eastAsia="仿宋" w:cs="Arial"/>
          <w:color w:val="000000"/>
          <w:sz w:val="32"/>
          <w:lang w:val="en-US" w:eastAsia="zh-CN"/>
        </w:rPr>
        <w:t>1</w:t>
      </w:r>
      <w:r>
        <w:rPr>
          <w:rFonts w:hint="eastAsia" w:ascii="仿宋" w:hAnsi="仿宋" w:eastAsia="仿宋" w:cs="Arial"/>
          <w:color w:val="000000"/>
          <w:sz w:val="32"/>
        </w:rPr>
        <w:t>名、正科级</w:t>
      </w:r>
      <w:r>
        <w:rPr>
          <w:rFonts w:hint="eastAsia" w:ascii="仿宋" w:hAnsi="仿宋" w:eastAsia="仿宋" w:cs="Arial"/>
          <w:color w:val="000000"/>
          <w:sz w:val="32"/>
          <w:lang w:val="en-US" w:eastAsia="zh-CN"/>
        </w:rPr>
        <w:t>3</w:t>
      </w:r>
      <w:r>
        <w:rPr>
          <w:rFonts w:hint="eastAsia" w:ascii="仿宋" w:hAnsi="仿宋" w:eastAsia="仿宋" w:cs="Arial"/>
          <w:color w:val="000000"/>
          <w:sz w:val="32"/>
        </w:rPr>
        <w:t>名，副科级</w:t>
      </w:r>
      <w:r>
        <w:rPr>
          <w:rFonts w:hint="eastAsia" w:ascii="仿宋" w:hAnsi="仿宋" w:eastAsia="仿宋" w:cs="Arial"/>
          <w:color w:val="000000"/>
          <w:sz w:val="32"/>
          <w:lang w:val="en-US" w:eastAsia="zh-CN"/>
        </w:rPr>
        <w:t>13</w:t>
      </w:r>
      <w:r>
        <w:rPr>
          <w:rFonts w:hint="eastAsia" w:ascii="仿宋" w:hAnsi="仿宋" w:eastAsia="仿宋" w:cs="Arial"/>
          <w:color w:val="000000"/>
          <w:sz w:val="32"/>
        </w:rPr>
        <w:t>名）。下设党</w:t>
      </w:r>
      <w:r>
        <w:rPr>
          <w:rFonts w:hint="eastAsia" w:ascii="仿宋" w:hAnsi="仿宋" w:eastAsia="仿宋" w:cs="Arial"/>
          <w:color w:val="000000"/>
          <w:sz w:val="32"/>
          <w:lang w:val="en-US" w:eastAsia="zh-CN"/>
        </w:rPr>
        <w:t>政综合办公室</w:t>
      </w:r>
      <w:r>
        <w:rPr>
          <w:rFonts w:hint="eastAsia" w:ascii="仿宋" w:hAnsi="仿宋" w:eastAsia="仿宋" w:cs="Arial"/>
          <w:color w:val="000000"/>
          <w:sz w:val="32"/>
        </w:rPr>
        <w:t>、</w:t>
      </w:r>
      <w:r>
        <w:rPr>
          <w:rFonts w:hint="eastAsia" w:ascii="仿宋" w:hAnsi="仿宋" w:eastAsia="仿宋" w:cs="Arial"/>
          <w:color w:val="000000"/>
          <w:sz w:val="32"/>
          <w:lang w:val="en-US" w:eastAsia="zh-CN"/>
        </w:rPr>
        <w:t>党建工作办公室办、经济发展办公室、民生服务办公室、平安法治办公室（综治中心）、</w:t>
      </w:r>
      <w:r>
        <w:rPr>
          <w:rFonts w:hint="eastAsia" w:ascii="仿宋" w:hAnsi="仿宋" w:eastAsia="仿宋" w:cs="Arial"/>
          <w:color w:val="000000"/>
          <w:sz w:val="32"/>
        </w:rPr>
        <w:t>便民服务</w:t>
      </w:r>
      <w:r>
        <w:rPr>
          <w:rFonts w:hint="eastAsia" w:ascii="仿宋" w:hAnsi="仿宋" w:eastAsia="仿宋" w:cs="Arial"/>
          <w:color w:val="000000"/>
          <w:sz w:val="32"/>
          <w:lang w:val="en-US" w:eastAsia="zh-CN"/>
        </w:rPr>
        <w:t>中心（退役军人服务中心），</w:t>
      </w:r>
      <w:r>
        <w:rPr>
          <w:rFonts w:hint="eastAsia" w:ascii="仿宋" w:hAnsi="仿宋" w:eastAsia="仿宋" w:cs="Arial"/>
          <w:color w:val="000000"/>
          <w:sz w:val="32"/>
        </w:rPr>
        <w:t>文化综合服务中心，农牧综合服务中心</w:t>
      </w:r>
      <w:r>
        <w:rPr>
          <w:rFonts w:hint="eastAsia" w:ascii="仿宋" w:hAnsi="仿宋" w:eastAsia="仿宋" w:cs="Arial"/>
          <w:color w:val="000000"/>
          <w:sz w:val="32"/>
          <w:lang w:eastAsia="zh-CN"/>
        </w:rPr>
        <w:t>，</w:t>
      </w:r>
      <w:r>
        <w:rPr>
          <w:rFonts w:hint="eastAsia" w:ascii="仿宋" w:hAnsi="仿宋" w:eastAsia="仿宋" w:cs="Arial"/>
          <w:color w:val="000000"/>
          <w:sz w:val="32"/>
          <w:lang w:val="en-US" w:eastAsia="zh-CN"/>
        </w:rPr>
        <w:t>本塔乡卫生院；</w:t>
      </w:r>
    </w:p>
    <w:p>
      <w:pPr>
        <w:spacing w:line="588" w:lineRule="exact"/>
        <w:ind w:firstLine="640" w:firstLineChars="200"/>
        <w:rPr>
          <w:rFonts w:ascii="仿宋" w:hAnsi="仿宋" w:eastAsia="仿宋"/>
          <w:sz w:val="32"/>
          <w:szCs w:val="32"/>
        </w:rPr>
      </w:pP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部门预算为XX</w:t>
      </w:r>
      <w:r>
        <w:rPr>
          <w:rFonts w:hint="eastAsia" w:ascii="仿宋" w:hAnsi="仿宋" w:eastAsia="仿宋"/>
          <w:sz w:val="32"/>
          <w:szCs w:val="32"/>
        </w:rPr>
        <w:t>部门预算。</w:t>
      </w:r>
    </w:p>
    <w:p>
      <w:pPr>
        <w:spacing w:line="588" w:lineRule="exact"/>
        <w:ind w:firstLine="640" w:firstLineChars="200"/>
        <w:rPr>
          <w:rFonts w:ascii="仿宋" w:hAnsi="仿宋" w:eastAsia="仿宋"/>
          <w:sz w:val="32"/>
          <w:szCs w:val="32"/>
        </w:rPr>
      </w:pPr>
      <w:r>
        <w:rPr>
          <w:rFonts w:ascii="仿宋" w:hAnsi="仿宋" w:eastAsia="仿宋"/>
          <w:sz w:val="32"/>
          <w:szCs w:val="32"/>
        </w:rPr>
        <w:t>或</w:t>
      </w:r>
      <w:r>
        <w:rPr>
          <w:rFonts w:hint="eastAsia" w:ascii="仿宋" w:hAnsi="仿宋" w:eastAsia="仿宋"/>
          <w:sz w:val="32"/>
          <w:szCs w:val="32"/>
        </w:rPr>
        <w:t>纳入本部门（</w:t>
      </w:r>
      <w:r>
        <w:rPr>
          <w:rFonts w:hint="eastAsia" w:ascii="仿宋" w:hAnsi="仿宋" w:eastAsia="仿宋"/>
          <w:sz w:val="32"/>
          <w:szCs w:val="32"/>
          <w:lang w:val="en-US" w:eastAsia="zh-CN"/>
        </w:rPr>
        <w:t>本塔乡</w:t>
      </w:r>
      <w:r>
        <w:rPr>
          <w:rFonts w:hint="eastAsia" w:ascii="仿宋" w:hAnsi="仿宋" w:eastAsia="仿宋"/>
          <w:sz w:val="32"/>
          <w:szCs w:val="32"/>
        </w:rPr>
        <w:t>）预算编制范围的二级预算单位包括：</w:t>
      </w:r>
      <w:r>
        <w:rPr>
          <w:rFonts w:hint="eastAsia" w:ascii="仿宋" w:hAnsi="仿宋" w:eastAsia="仿宋"/>
          <w:sz w:val="32"/>
          <w:szCs w:val="32"/>
          <w:lang w:val="en-US" w:eastAsia="zh-CN"/>
        </w:rPr>
        <w:t>本塔乡人民政府、本塔乡农牧综合服务中心（兽防站）、本塔乡卫生院以上部门均纳入本塔乡预算编制内</w:t>
      </w:r>
      <w:r>
        <w:rPr>
          <w:rFonts w:hint="eastAsia" w:ascii="仿宋" w:hAnsi="仿宋" w:eastAsia="仿宋"/>
          <w:sz w:val="32"/>
          <w:szCs w:val="32"/>
        </w:rPr>
        <w:t>。</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highlight w:val="none"/>
        </w:rPr>
      </w:pPr>
      <w:r>
        <w:rPr>
          <w:rFonts w:ascii="仿宋" w:hAnsi="仿宋" w:eastAsia="仿宋"/>
          <w:sz w:val="32"/>
          <w:szCs w:val="32"/>
        </w:rPr>
        <w:t>例如</w:t>
      </w:r>
      <w:r>
        <w:rPr>
          <w:rFonts w:hint="eastAsia" w:ascii="仿宋" w:hAnsi="仿宋" w:eastAsia="仿宋"/>
          <w:sz w:val="32"/>
          <w:szCs w:val="32"/>
        </w:rPr>
        <w:t>：2025年本部门收入预算</w:t>
      </w:r>
      <w:r>
        <w:rPr>
          <w:rFonts w:hint="eastAsia" w:ascii="仿宋" w:hAnsi="仿宋" w:eastAsia="仿宋"/>
          <w:sz w:val="32"/>
          <w:szCs w:val="32"/>
          <w:lang w:val="en-US" w:eastAsia="zh-CN"/>
        </w:rPr>
        <w:t>2889.39</w:t>
      </w:r>
      <w:r>
        <w:rPr>
          <w:rFonts w:hint="eastAsia" w:ascii="仿宋" w:hAnsi="仿宋" w:eastAsia="仿宋"/>
          <w:sz w:val="32"/>
          <w:szCs w:val="32"/>
        </w:rPr>
        <w:t>万元，</w:t>
      </w:r>
      <w:r>
        <w:rPr>
          <w:rFonts w:hint="eastAsia" w:ascii="仿宋" w:hAnsi="仿宋" w:eastAsia="仿宋"/>
          <w:sz w:val="32"/>
          <w:szCs w:val="32"/>
          <w:highlight w:val="none"/>
        </w:rPr>
        <w:t>比上年增加</w:t>
      </w:r>
      <w:r>
        <w:rPr>
          <w:rFonts w:hint="eastAsia" w:ascii="仿宋" w:hAnsi="仿宋" w:eastAsia="仿宋"/>
          <w:sz w:val="32"/>
          <w:szCs w:val="32"/>
          <w:highlight w:val="none"/>
          <w:lang w:eastAsia="zh-CN"/>
        </w:rPr>
        <w:t>0</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%，主要原因是：……；支出预算</w:t>
      </w:r>
      <w:r>
        <w:rPr>
          <w:rFonts w:hint="eastAsia" w:ascii="仿宋" w:hAnsi="仿宋" w:eastAsia="仿宋"/>
          <w:sz w:val="32"/>
          <w:szCs w:val="32"/>
          <w:highlight w:val="none"/>
          <w:lang w:val="en-US" w:eastAsia="zh-CN"/>
        </w:rPr>
        <w:t>2889.39</w:t>
      </w:r>
      <w:r>
        <w:rPr>
          <w:rFonts w:hint="eastAsia" w:ascii="仿宋" w:hAnsi="仿宋" w:eastAsia="仿宋"/>
          <w:sz w:val="32"/>
          <w:szCs w:val="32"/>
          <w:highlight w:val="none"/>
        </w:rPr>
        <w:t>万元，比上年增加</w:t>
      </w:r>
      <w:r>
        <w:rPr>
          <w:rFonts w:hint="eastAsia" w:ascii="仿宋" w:hAnsi="仿宋" w:eastAsia="仿宋"/>
          <w:sz w:val="32"/>
          <w:szCs w:val="32"/>
          <w:highlight w:val="none"/>
          <w:lang w:eastAsia="zh-CN"/>
        </w:rPr>
        <w:t>0</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%，主要原因是：……。</w:t>
      </w:r>
    </w:p>
    <w:p>
      <w:pPr>
        <w:spacing w:line="588" w:lineRule="exact"/>
        <w:ind w:firstLine="640" w:firstLineChars="200"/>
        <w:rPr>
          <w:rFonts w:ascii="黑体" w:hAnsi="黑体" w:eastAsia="黑体"/>
          <w:sz w:val="32"/>
          <w:szCs w:val="32"/>
          <w:highlight w:val="none"/>
        </w:rPr>
      </w:pPr>
      <w:r>
        <w:rPr>
          <w:rFonts w:ascii="黑体" w:hAnsi="黑体" w:eastAsia="黑体"/>
          <w:sz w:val="32"/>
          <w:szCs w:val="32"/>
          <w:highlight w:val="none"/>
        </w:rPr>
        <w:t>二</w:t>
      </w:r>
      <w:r>
        <w:rPr>
          <w:rFonts w:hint="eastAsia" w:ascii="黑体" w:hAnsi="黑体" w:eastAsia="黑体"/>
          <w:sz w:val="32"/>
          <w:szCs w:val="32"/>
          <w:highlight w:val="none"/>
        </w:rPr>
        <w:t>、“</w:t>
      </w:r>
      <w:r>
        <w:rPr>
          <w:rFonts w:ascii="黑体" w:hAnsi="黑体" w:eastAsia="黑体"/>
          <w:sz w:val="32"/>
          <w:szCs w:val="32"/>
          <w:highlight w:val="none"/>
        </w:rPr>
        <w:t>三公</w:t>
      </w:r>
      <w:r>
        <w:rPr>
          <w:rFonts w:hint="eastAsia" w:ascii="黑体" w:hAnsi="黑体" w:eastAsia="黑体"/>
          <w:sz w:val="32"/>
          <w:szCs w:val="32"/>
          <w:highlight w:val="none"/>
        </w:rPr>
        <w:t>”</w:t>
      </w:r>
      <w:r>
        <w:rPr>
          <w:rFonts w:ascii="黑体" w:hAnsi="黑体" w:eastAsia="黑体"/>
          <w:sz w:val="32"/>
          <w:szCs w:val="32"/>
          <w:highlight w:val="none"/>
        </w:rPr>
        <w:t>经费安排情况</w:t>
      </w:r>
    </w:p>
    <w:p>
      <w:pPr>
        <w:spacing w:line="588"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2025年本部门财政拨款安排“三公”经费</w:t>
      </w:r>
      <w:r>
        <w:rPr>
          <w:rFonts w:hint="eastAsia" w:ascii="仿宋" w:hAnsi="仿宋" w:eastAsia="仿宋"/>
          <w:sz w:val="32"/>
          <w:szCs w:val="32"/>
          <w:highlight w:val="none"/>
          <w:lang w:val="en-US" w:eastAsia="zh-CN"/>
        </w:rPr>
        <w:t>24</w:t>
      </w:r>
      <w:r>
        <w:rPr>
          <w:rFonts w:hint="eastAsia" w:ascii="仿宋" w:hAnsi="仿宋" w:eastAsia="仿宋"/>
          <w:sz w:val="32"/>
          <w:szCs w:val="32"/>
          <w:highlight w:val="none"/>
        </w:rPr>
        <w:t>万元，比上年减少</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7.7</w:t>
      </w:r>
      <w:r>
        <w:rPr>
          <w:rFonts w:hint="eastAsia" w:ascii="仿宋" w:hAnsi="仿宋" w:eastAsia="仿宋"/>
          <w:sz w:val="32"/>
          <w:szCs w:val="32"/>
          <w:highlight w:val="none"/>
        </w:rPr>
        <w:t>%，主要原因是：厉行节约过紧日子，压减“三公”经费，</w:t>
      </w:r>
      <w:r>
        <w:rPr>
          <w:rFonts w:hint="eastAsia" w:ascii="仿宋" w:hAnsi="仿宋" w:eastAsia="仿宋"/>
          <w:sz w:val="32"/>
          <w:szCs w:val="32"/>
          <w:highlight w:val="none"/>
          <w:lang w:val="en-US" w:eastAsia="zh-CN"/>
        </w:rPr>
        <w:t>2万元</w:t>
      </w:r>
      <w:r>
        <w:rPr>
          <w:rFonts w:hint="eastAsia" w:ascii="仿宋" w:hAnsi="仿宋" w:eastAsia="仿宋"/>
          <w:sz w:val="32"/>
          <w:szCs w:val="32"/>
          <w:highlight w:val="none"/>
        </w:rPr>
        <w:t>。其中：因公出国（境）</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万元，比上年减少</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%，主要原因是：……；公务用车购置及运行维护费</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万元（公务用车购置费</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万元，比上年减少</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万元；公务用车运行维护费</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万元，比上年减少</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万元。）比上年减少</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7.7</w:t>
      </w:r>
      <w:r>
        <w:rPr>
          <w:rFonts w:hint="eastAsia" w:ascii="仿宋" w:hAnsi="仿宋" w:eastAsia="仿宋"/>
          <w:sz w:val="32"/>
          <w:szCs w:val="32"/>
          <w:highlight w:val="none"/>
        </w:rPr>
        <w:t>%，主要原因是：</w:t>
      </w:r>
      <w:r>
        <w:rPr>
          <w:rFonts w:hint="eastAsia" w:ascii="仿宋" w:hAnsi="仿宋" w:eastAsia="仿宋"/>
          <w:sz w:val="32"/>
          <w:szCs w:val="32"/>
          <w:highlight w:val="none"/>
          <w:lang w:val="en-US" w:eastAsia="zh-CN"/>
        </w:rPr>
        <w:t>厉行节约过紧日子</w:t>
      </w:r>
      <w:r>
        <w:rPr>
          <w:rFonts w:hint="eastAsia" w:ascii="仿宋" w:hAnsi="仿宋" w:eastAsia="仿宋"/>
          <w:sz w:val="32"/>
          <w:szCs w:val="32"/>
          <w:highlight w:val="none"/>
        </w:rPr>
        <w:t>；公务接待费</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万元，比上年减少</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%，主要原因是：……。202</w:t>
      </w:r>
      <w:r>
        <w:rPr>
          <w:rFonts w:ascii="仿宋" w:hAnsi="仿宋" w:eastAsia="仿宋"/>
          <w:sz w:val="32"/>
          <w:szCs w:val="32"/>
          <w:highlight w:val="none"/>
        </w:rPr>
        <w:t>5</w:t>
      </w:r>
      <w:r>
        <w:rPr>
          <w:rFonts w:hint="eastAsia" w:ascii="仿宋" w:hAnsi="仿宋" w:eastAsia="仿宋"/>
          <w:sz w:val="32"/>
          <w:szCs w:val="32"/>
          <w:highlight w:val="none"/>
        </w:rPr>
        <w:t>年因公出国（境）</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个团组、</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人，公务用车购置</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辆、保有</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量，国内公务接待</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批次、</w:t>
      </w:r>
    </w:p>
    <w:p>
      <w:pPr>
        <w:spacing w:line="588"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三、机关运行经费安排情况</w:t>
      </w:r>
    </w:p>
    <w:p>
      <w:pPr>
        <w:spacing w:line="588"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2024年，本部门机关运行经费安排</w:t>
      </w:r>
      <w:r>
        <w:rPr>
          <w:rFonts w:hint="eastAsia" w:ascii="仿宋" w:hAnsi="仿宋" w:eastAsia="仿宋"/>
          <w:sz w:val="32"/>
          <w:szCs w:val="32"/>
          <w:highlight w:val="none"/>
          <w:lang w:eastAsia="zh-CN"/>
        </w:rPr>
        <w:t>1</w:t>
      </w:r>
      <w:r>
        <w:rPr>
          <w:rFonts w:hint="eastAsia" w:ascii="仿宋" w:hAnsi="仿宋" w:eastAsia="仿宋"/>
          <w:sz w:val="32"/>
          <w:szCs w:val="32"/>
          <w:highlight w:val="none"/>
          <w:lang w:val="en-US" w:eastAsia="zh-CN"/>
        </w:rPr>
        <w:t>21.5</w:t>
      </w:r>
      <w:r>
        <w:rPr>
          <w:rFonts w:hint="eastAsia" w:ascii="仿宋" w:hAnsi="仿宋" w:eastAsia="仿宋"/>
          <w:sz w:val="32"/>
          <w:szCs w:val="32"/>
          <w:highlight w:val="none"/>
        </w:rPr>
        <w:t>万元，比上年减少</w:t>
      </w:r>
      <w:r>
        <w:rPr>
          <w:rFonts w:hint="eastAsia" w:ascii="仿宋" w:hAnsi="仿宋" w:eastAsia="仿宋"/>
          <w:sz w:val="32"/>
          <w:szCs w:val="32"/>
          <w:highlight w:val="none"/>
          <w:lang w:eastAsia="zh-CN"/>
        </w:rPr>
        <w:t>0</w:t>
      </w:r>
      <w:r>
        <w:rPr>
          <w:rFonts w:hint="eastAsia" w:ascii="仿宋" w:hAnsi="仿宋" w:eastAsia="仿宋"/>
          <w:sz w:val="32"/>
          <w:szCs w:val="32"/>
          <w:highlight w:val="none"/>
        </w:rPr>
        <w:t>万元，下降</w:t>
      </w:r>
      <w:r>
        <w:rPr>
          <w:rFonts w:hint="eastAsia" w:ascii="仿宋" w:hAnsi="仿宋" w:eastAsia="仿宋"/>
          <w:sz w:val="32"/>
          <w:szCs w:val="32"/>
          <w:highlight w:val="none"/>
          <w:lang w:eastAsia="zh-CN"/>
        </w:rPr>
        <w:t>0</w:t>
      </w:r>
      <w:r>
        <w:rPr>
          <w:rFonts w:hint="eastAsia" w:ascii="仿宋" w:hAnsi="仿宋" w:eastAsia="仿宋"/>
          <w:sz w:val="32"/>
          <w:szCs w:val="32"/>
          <w:highlight w:val="none"/>
        </w:rPr>
        <w:t>%，主要原因是：</w:t>
      </w:r>
      <w:r>
        <w:rPr>
          <w:rFonts w:hint="eastAsia" w:ascii="仿宋" w:hAnsi="仿宋" w:eastAsia="仿宋"/>
          <w:sz w:val="32"/>
          <w:szCs w:val="32"/>
          <w:highlight w:val="none"/>
          <w:lang w:val="en-US" w:eastAsia="zh-CN"/>
        </w:rPr>
        <w:t>没有减少</w:t>
      </w:r>
      <w:r>
        <w:rPr>
          <w:rFonts w:hint="eastAsia" w:ascii="仿宋" w:hAnsi="仿宋" w:eastAsia="仿宋"/>
          <w:sz w:val="32"/>
          <w:szCs w:val="32"/>
          <w:highlight w:val="none"/>
        </w:rPr>
        <w:t>。</w:t>
      </w:r>
    </w:p>
    <w:p>
      <w:pPr>
        <w:spacing w:line="588" w:lineRule="exact"/>
        <w:ind w:firstLine="640" w:firstLineChars="200"/>
        <w:rPr>
          <w:rFonts w:ascii="黑体" w:hAnsi="黑体" w:eastAsia="黑体"/>
          <w:sz w:val="32"/>
          <w:szCs w:val="32"/>
          <w:highlight w:val="none"/>
        </w:rPr>
      </w:pPr>
      <w:r>
        <w:rPr>
          <w:rFonts w:ascii="黑体" w:hAnsi="黑体" w:eastAsia="黑体"/>
          <w:sz w:val="32"/>
          <w:szCs w:val="32"/>
          <w:highlight w:val="none"/>
        </w:rPr>
        <w:t>四</w:t>
      </w:r>
      <w:r>
        <w:rPr>
          <w:rFonts w:hint="eastAsia" w:ascii="黑体" w:hAnsi="黑体" w:eastAsia="黑体"/>
          <w:sz w:val="32"/>
          <w:szCs w:val="32"/>
          <w:highlight w:val="none"/>
        </w:rPr>
        <w:t>、</w:t>
      </w:r>
      <w:r>
        <w:rPr>
          <w:rFonts w:ascii="黑体" w:hAnsi="黑体" w:eastAsia="黑体"/>
          <w:sz w:val="32"/>
          <w:szCs w:val="32"/>
          <w:highlight w:val="none"/>
        </w:rPr>
        <w:t>政府采购情况</w:t>
      </w:r>
    </w:p>
    <w:p>
      <w:pPr>
        <w:spacing w:line="588"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2025年本部门政府采购安排……万元，其中：货物类采购预算……万元，工程类采购预算……万元，服务类采购预算……万元等。</w:t>
      </w:r>
    </w:p>
    <w:p>
      <w:pPr>
        <w:spacing w:line="588" w:lineRule="exact"/>
        <w:ind w:firstLine="640" w:firstLineChars="200"/>
        <w:rPr>
          <w:rFonts w:ascii="黑体" w:hAnsi="黑体" w:eastAsia="黑体"/>
          <w:sz w:val="32"/>
          <w:szCs w:val="32"/>
          <w:highlight w:val="none"/>
        </w:rPr>
      </w:pPr>
      <w:r>
        <w:rPr>
          <w:rFonts w:ascii="黑体" w:hAnsi="黑体" w:eastAsia="黑体"/>
          <w:sz w:val="32"/>
          <w:szCs w:val="32"/>
          <w:highlight w:val="none"/>
        </w:rPr>
        <w:t>五</w:t>
      </w:r>
      <w:r>
        <w:rPr>
          <w:rFonts w:hint="eastAsia" w:ascii="黑体" w:hAnsi="黑体" w:eastAsia="黑体"/>
          <w:sz w:val="32"/>
          <w:szCs w:val="32"/>
          <w:highlight w:val="none"/>
        </w:rPr>
        <w:t>、</w:t>
      </w:r>
      <w:r>
        <w:rPr>
          <w:rFonts w:ascii="黑体" w:hAnsi="黑体" w:eastAsia="黑体"/>
          <w:sz w:val="32"/>
          <w:szCs w:val="32"/>
          <w:highlight w:val="none"/>
        </w:rPr>
        <w:t>国有资产占有使用情况</w:t>
      </w:r>
    </w:p>
    <w:p>
      <w:pPr>
        <w:spacing w:line="588"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截至2025年1月20日，本部门固定资产构成情况为：房屋……平方米，车辆</w:t>
      </w:r>
      <w:r>
        <w:rPr>
          <w:rFonts w:hint="eastAsia" w:ascii="仿宋" w:hAnsi="仿宋" w:eastAsia="仿宋"/>
          <w:sz w:val="32"/>
          <w:szCs w:val="32"/>
          <w:highlight w:val="none"/>
          <w:lang w:eastAsia="zh-CN"/>
        </w:rPr>
        <w:t>6</w:t>
      </w:r>
      <w:r>
        <w:rPr>
          <w:rFonts w:hint="eastAsia" w:ascii="仿宋" w:hAnsi="仿宋" w:eastAsia="仿宋"/>
          <w:sz w:val="32"/>
          <w:szCs w:val="32"/>
          <w:highlight w:val="none"/>
        </w:rPr>
        <w:t>辆，单价在</w:t>
      </w:r>
      <w:r>
        <w:rPr>
          <w:rFonts w:ascii="仿宋" w:hAnsi="仿宋" w:eastAsia="仿宋"/>
          <w:sz w:val="32"/>
          <w:szCs w:val="32"/>
          <w:highlight w:val="none"/>
        </w:rPr>
        <w:t>50</w:t>
      </w:r>
      <w:r>
        <w:rPr>
          <w:rFonts w:hint="eastAsia" w:ascii="仿宋" w:hAnsi="仿宋" w:eastAsia="仿宋"/>
          <w:sz w:val="32"/>
          <w:szCs w:val="32"/>
          <w:highlight w:val="none"/>
        </w:rPr>
        <w:t>万元以上通用设备</w:t>
      </w:r>
      <w:r>
        <w:rPr>
          <w:rFonts w:hint="eastAsia" w:ascii="仿宋" w:hAnsi="仿宋" w:eastAsia="仿宋"/>
          <w:sz w:val="32"/>
          <w:szCs w:val="32"/>
          <w:highlight w:val="none"/>
          <w:lang w:eastAsia="zh-CN"/>
        </w:rPr>
        <w:t>0</w:t>
      </w:r>
      <w:r>
        <w:rPr>
          <w:rFonts w:hint="eastAsia" w:ascii="仿宋" w:hAnsi="仿宋" w:eastAsia="仿宋"/>
          <w:sz w:val="32"/>
          <w:szCs w:val="32"/>
          <w:highlight w:val="none"/>
        </w:rPr>
        <w:t>台（套），单价在</w:t>
      </w:r>
      <w:r>
        <w:rPr>
          <w:rFonts w:ascii="仿宋" w:hAnsi="仿宋" w:eastAsia="仿宋"/>
          <w:sz w:val="32"/>
          <w:szCs w:val="32"/>
          <w:highlight w:val="none"/>
        </w:rPr>
        <w:t>100</w:t>
      </w:r>
      <w:r>
        <w:rPr>
          <w:rFonts w:hint="eastAsia" w:ascii="仿宋" w:hAnsi="仿宋" w:eastAsia="仿宋"/>
          <w:sz w:val="32"/>
          <w:szCs w:val="32"/>
          <w:highlight w:val="none"/>
        </w:rPr>
        <w:t>万元以上专用设备</w:t>
      </w:r>
      <w:r>
        <w:rPr>
          <w:rFonts w:hint="eastAsia" w:ascii="仿宋" w:hAnsi="仿宋" w:eastAsia="仿宋"/>
          <w:sz w:val="32"/>
          <w:szCs w:val="32"/>
          <w:highlight w:val="none"/>
          <w:lang w:eastAsia="zh-CN"/>
        </w:rPr>
        <w:t>0</w:t>
      </w:r>
      <w:r>
        <w:rPr>
          <w:rFonts w:hint="eastAsia" w:ascii="仿宋" w:hAnsi="仿宋" w:eastAsia="仿宋"/>
          <w:sz w:val="32"/>
          <w:szCs w:val="32"/>
          <w:highlight w:val="none"/>
        </w:rPr>
        <w:t>台（套）。本年度拟购置固定资产……万元，主要是：……。</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40</w:t>
      </w:r>
      <w:r>
        <w:rPr>
          <w:rFonts w:hint="eastAsia" w:ascii="仿宋" w:hAnsi="仿宋" w:eastAsia="仿宋"/>
          <w:sz w:val="32"/>
          <w:szCs w:val="32"/>
        </w:rPr>
        <w:t>个，资金</w:t>
      </w:r>
      <w:r>
        <w:rPr>
          <w:rFonts w:hint="eastAsia" w:ascii="仿宋" w:hAnsi="仿宋" w:eastAsia="仿宋"/>
          <w:sz w:val="32"/>
          <w:szCs w:val="32"/>
          <w:lang w:val="en-US" w:eastAsia="zh-CN"/>
        </w:rPr>
        <w:t>2886.12</w:t>
      </w:r>
      <w:r>
        <w:rPr>
          <w:rFonts w:hint="eastAsia" w:ascii="仿宋" w:hAnsi="仿宋" w:eastAsia="仿宋"/>
          <w:sz w:val="32"/>
          <w:szCs w:val="32"/>
        </w:rPr>
        <w:t>万元，实现项目支出绩效目标管理全覆盖。其中本部门重点项目绩效目标情况如下：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乡镇政权建设</w:t>
            </w:r>
          </w:p>
        </w:tc>
        <w:tc>
          <w:tcPr>
            <w:tcW w:w="3021" w:type="dxa"/>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20</w:t>
            </w:r>
          </w:p>
        </w:tc>
        <w:tc>
          <w:tcPr>
            <w:tcW w:w="2841" w:type="dxa"/>
          </w:tcPr>
          <w:p>
            <w:pPr>
              <w:spacing w:line="588" w:lineRule="exact"/>
              <w:rPr>
                <w:rFonts w:hint="default" w:ascii="仿宋" w:hAnsi="仿宋" w:eastAsia="仿宋"/>
                <w:sz w:val="28"/>
                <w:szCs w:val="32"/>
                <w:lang w:val="en-US" w:eastAsia="zh-CN"/>
              </w:rPr>
            </w:pPr>
            <w:r>
              <w:rPr>
                <w:rFonts w:hint="eastAsia" w:ascii="仿宋" w:hAnsi="仿宋" w:eastAsia="仿宋"/>
                <w:sz w:val="28"/>
                <w:szCs w:val="32"/>
                <w:lang w:val="en-US" w:eastAsia="zh-CN"/>
              </w:rPr>
              <w:t>按期完成各项指标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集中供暖经费</w:t>
            </w:r>
          </w:p>
        </w:tc>
        <w:tc>
          <w:tcPr>
            <w:tcW w:w="3021" w:type="dxa"/>
          </w:tcPr>
          <w:p>
            <w:pPr>
              <w:spacing w:line="588" w:lineRule="exact"/>
              <w:ind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67.5</w:t>
            </w:r>
          </w:p>
        </w:tc>
        <w:tc>
          <w:tcPr>
            <w:tcW w:w="2841" w:type="dxa"/>
          </w:tcPr>
          <w:p>
            <w:pPr>
              <w:spacing w:line="588" w:lineRule="exact"/>
              <w:rPr>
                <w:rFonts w:ascii="仿宋" w:hAnsi="仿宋" w:eastAsia="仿宋"/>
                <w:sz w:val="28"/>
                <w:szCs w:val="32"/>
              </w:rPr>
            </w:pPr>
            <w:r>
              <w:rPr>
                <w:rFonts w:hint="eastAsia" w:ascii="仿宋" w:hAnsi="仿宋" w:eastAsia="仿宋"/>
                <w:sz w:val="28"/>
                <w:szCs w:val="32"/>
                <w:lang w:val="en-US" w:eastAsia="zh-CN"/>
              </w:rPr>
              <w:t>按期完成各项指标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88" w:lineRule="exact"/>
              <w:ind w:firstLine="560" w:firstLineChars="200"/>
              <w:rPr>
                <w:rFonts w:ascii="仿宋" w:hAnsi="仿宋" w:eastAsia="仿宋"/>
                <w:sz w:val="28"/>
                <w:szCs w:val="32"/>
              </w:rPr>
            </w:pPr>
          </w:p>
        </w:tc>
        <w:tc>
          <w:tcPr>
            <w:tcW w:w="3021" w:type="dxa"/>
          </w:tcPr>
          <w:p>
            <w:pPr>
              <w:spacing w:line="588" w:lineRule="exact"/>
              <w:ind w:firstLine="560" w:firstLineChars="200"/>
              <w:rPr>
                <w:rFonts w:ascii="仿宋" w:hAnsi="仿宋" w:eastAsia="仿宋"/>
                <w:sz w:val="28"/>
                <w:szCs w:val="32"/>
              </w:rPr>
            </w:pPr>
          </w:p>
        </w:tc>
        <w:tc>
          <w:tcPr>
            <w:tcW w:w="2841" w:type="dxa"/>
          </w:tcPr>
          <w:p>
            <w:pPr>
              <w:spacing w:line="588" w:lineRule="exact"/>
              <w:ind w:firstLine="560" w:firstLineChars="200"/>
              <w:rPr>
                <w:rFonts w:ascii="仿宋" w:hAnsi="仿宋" w:eastAsia="仿宋"/>
                <w:sz w:val="28"/>
                <w:szCs w:val="32"/>
              </w:rPr>
            </w:pPr>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widowControl/>
        <w:spacing w:line="588" w:lineRule="exact"/>
        <w:ind w:firstLine="960" w:firstLineChars="300"/>
        <w:jc w:val="both"/>
        <w:rPr>
          <w:rFonts w:ascii="方正小标宋简体" w:hAnsi="仿宋" w:eastAsia="方正小标宋简体"/>
          <w:sz w:val="32"/>
          <w:szCs w:val="32"/>
        </w:rPr>
      </w:pPr>
      <w:r>
        <w:rPr>
          <w:rFonts w:hint="eastAsia" w:ascii="仿宋" w:hAnsi="仿宋" w:eastAsia="仿宋"/>
          <w:sz w:val="32"/>
          <w:szCs w:val="32"/>
          <w:lang w:val="en-US" w:eastAsia="zh-CN"/>
        </w:rPr>
        <w:t>无</w:t>
      </w: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3427F"/>
    <w:rsid w:val="1554775E"/>
    <w:rsid w:val="2BA21E66"/>
    <w:rsid w:val="37CC5822"/>
    <w:rsid w:val="44F45D82"/>
    <w:rsid w:val="4D394BFD"/>
    <w:rsid w:val="4EE7620B"/>
    <w:rsid w:val="629249A8"/>
    <w:rsid w:val="67FE382E"/>
    <w:rsid w:val="6E477627"/>
    <w:rsid w:val="7DC3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2025-03-13T08:35:00Z</dcterms:created>
  <dc:creator>lenovo</dc:creator>
  <cp:lastModifiedBy>lenovo</cp:lastModifiedBy>
  <cp:lastPrinted>2025-03-13T09:07:49Z</cp:lastPrinted>
  <dcterms:modified xsi:type="dcterms:W3CDTF">2025-03-13T09:11:26Z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