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0"/>
          <w:szCs w:val="32"/>
        </w:rPr>
        <w:t>那曲市生态环境局巴青县分局</w:t>
      </w:r>
      <w:r>
        <w:rPr>
          <w:rFonts w:hint="eastAsia" w:ascii="方正小标宋简体" w:hAnsi="仿宋" w:eastAsia="方正小标宋简体"/>
          <w:sz w:val="44"/>
          <w:szCs w:val="44"/>
        </w:rPr>
        <w:t>单位部门预算</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第一部分那曲市生态环境局巴青县分局单位概况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第四部分名词解释</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第一部分那曲市生态环境局巴青县分局单位概况</w:t>
      </w:r>
    </w:p>
    <w:p>
      <w:pPr>
        <w:spacing w:line="588" w:lineRule="exact"/>
        <w:jc w:val="center"/>
        <w:rPr>
          <w:rFonts w:ascii="仿宋" w:hAnsi="仿宋" w:eastAsia="仿宋"/>
          <w:sz w:val="40"/>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ascii="黑体" w:hAnsi="黑体" w:eastAsia="黑体"/>
          <w:sz w:val="32"/>
          <w:szCs w:val="32"/>
        </w:rPr>
      </w:pPr>
    </w:p>
    <w:p>
      <w:pPr>
        <w:spacing w:line="588" w:lineRule="exact"/>
        <w:ind w:firstLine="640" w:firstLineChars="200"/>
        <w:rPr>
          <w:rFonts w:ascii="仿宋" w:hAnsi="仿宋" w:eastAsia="仿宋" w:cs="Arial"/>
          <w:color w:val="000000"/>
          <w:sz w:val="32"/>
        </w:rPr>
      </w:pPr>
      <w:r>
        <w:rPr>
          <w:rFonts w:hint="eastAsia" w:ascii="仿宋" w:hAnsi="仿宋" w:eastAsia="仿宋" w:cs="Arial"/>
          <w:color w:val="000000"/>
          <w:sz w:val="32"/>
        </w:rPr>
        <w:t>主要职能：牵头开展生态文明建设和环境保护调查研究；拟订并组织实施生态文明建设和环境保护的制度和规划；组织拟订环境功能区划和生态功能区划；审核全县有关规划、计划中的环境保护内容；组织开展生态和环境保护执法检查，牵头协调重大环境污染事故和生态破坏事件调查处理；建立健全突发环境事件的应急预警机制，协调解决跨地区的环境污染纠纷；负责生态和环境保护行政稽查。</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pStyle w:val="5"/>
        <w:spacing w:before="0" w:beforeAutospacing="0" w:after="0" w:afterAutospacing="0" w:line="576" w:lineRule="exact"/>
        <w:jc w:val="center"/>
        <w:rPr>
          <w:rFonts w:ascii="仿宋" w:hAnsi="仿宋" w:eastAsia="仿宋" w:cs="Arial"/>
          <w:color w:val="000000"/>
          <w:sz w:val="32"/>
        </w:rPr>
      </w:pPr>
      <w:r>
        <w:rPr>
          <w:rFonts w:hint="eastAsia" w:ascii="仿宋" w:hAnsi="仿宋" w:eastAsia="仿宋" w:cs="Arial"/>
          <w:color w:val="000000"/>
          <w:sz w:val="32"/>
        </w:rPr>
        <w:t>巴青县环境保护局核定行政编制3名，其中核定领导职</w:t>
      </w:r>
    </w:p>
    <w:p>
      <w:pPr>
        <w:pStyle w:val="5"/>
        <w:spacing w:before="0" w:beforeAutospacing="0" w:after="0" w:afterAutospacing="0" w:line="576" w:lineRule="exact"/>
        <w:rPr>
          <w:rFonts w:ascii="黑体" w:hAnsi="黑体" w:eastAsia="黑体" w:cs="Arial"/>
          <w:b/>
          <w:color w:val="333333"/>
          <w:sz w:val="32"/>
        </w:rPr>
      </w:pPr>
      <w:r>
        <w:rPr>
          <w:rFonts w:hint="eastAsia" w:ascii="仿宋" w:hAnsi="仿宋" w:eastAsia="仿宋" w:cs="Arial"/>
          <w:color w:val="000000"/>
          <w:sz w:val="32"/>
        </w:rPr>
        <w:t>数2名（1正1副）。</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jc w:val="center"/>
        <w:rPr>
          <w:rFonts w:ascii="方正小标宋简体" w:hAnsi="仿宋" w:eastAsia="方正小标宋简体"/>
          <w:sz w:val="40"/>
          <w:szCs w:val="32"/>
        </w:rPr>
      </w:pPr>
      <w:r>
        <w:rPr>
          <w:rFonts w:hint="eastAsia" w:ascii="仿宋" w:hAnsi="仿宋" w:eastAsia="仿宋" w:cs="Arial"/>
          <w:color w:val="000000"/>
          <w:sz w:val="32"/>
        </w:rPr>
        <w:t>巴青县环保局纳入本部门预算汇编范围的独立核算单位共1个。</w:t>
      </w:r>
    </w:p>
    <w:p>
      <w:pPr>
        <w:spacing w:line="588" w:lineRule="exact"/>
        <w:jc w:val="center"/>
        <w:rPr>
          <w:rFonts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p>
    <w:p>
      <w:pPr>
        <w:spacing w:line="588" w:lineRule="exact"/>
        <w:jc w:val="center"/>
        <w:rPr>
          <w:rFonts w:hint="eastAsia" w:ascii="方正小标宋简体" w:hAnsi="仿宋" w:eastAsia="方正小标宋简体"/>
          <w:sz w:val="40"/>
          <w:szCs w:val="32"/>
        </w:rPr>
      </w:pPr>
    </w:p>
    <w:p>
      <w:pPr>
        <w:spacing w:line="588" w:lineRule="exact"/>
        <w:jc w:val="center"/>
        <w:rPr>
          <w:rFonts w:hint="eastAsia"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第二部分2025年部门预算表</w:t>
      </w:r>
    </w:p>
    <w:p>
      <w:pPr>
        <w:spacing w:line="588" w:lineRule="exact"/>
        <w:ind w:firstLine="640" w:firstLineChars="200"/>
        <w:rPr>
          <w:rFonts w:ascii="方正小标宋简体" w:hAnsi="仿宋" w:eastAsia="方正小标宋简体"/>
          <w:sz w:val="32"/>
          <w:szCs w:val="32"/>
        </w:rPr>
      </w:pPr>
    </w:p>
    <w:p>
      <w:pPr>
        <w:spacing w:line="588" w:lineRule="exact"/>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spacing w:line="588" w:lineRule="exact"/>
        <w:ind w:firstLine="640" w:firstLineChars="200"/>
        <w:rPr>
          <w:rFonts w:ascii="仿宋" w:hAnsi="仿宋" w:eastAsia="仿宋"/>
          <w:sz w:val="32"/>
          <w:szCs w:val="32"/>
        </w:rPr>
      </w:pPr>
    </w:p>
    <w:p>
      <w:pPr>
        <w:spacing w:line="576" w:lineRule="exact"/>
        <w:ind w:firstLine="694"/>
        <w:rPr>
          <w:rFonts w:eastAsia="方正仿宋_GBK"/>
          <w:spacing w:val="1"/>
          <w:sz w:val="32"/>
          <w:szCs w:val="32"/>
        </w:rPr>
        <w:sectPr>
          <w:footerReference r:id="rId3" w:type="default"/>
          <w:pgSz w:w="11870" w:h="16770"/>
          <w:pgMar w:top="2098" w:right="1474" w:bottom="1984" w:left="1587" w:header="0" w:footer="1499" w:gutter="0"/>
          <w:cols w:space="720" w:num="1"/>
        </w:sectPr>
      </w:pPr>
    </w:p>
    <w:p>
      <w:pPr>
        <w:spacing w:line="588" w:lineRule="exact"/>
        <w:jc w:val="both"/>
        <w:rPr>
          <w:rFonts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第三部分2025年部门预算情况说明</w:t>
      </w:r>
    </w:p>
    <w:p>
      <w:pPr>
        <w:spacing w:line="588" w:lineRule="exact"/>
        <w:jc w:val="center"/>
        <w:rPr>
          <w:rFonts w:ascii="黑体" w:hAnsi="黑体" w:eastAsia="黑体"/>
          <w:sz w:val="40"/>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spacing w:line="576" w:lineRule="exact"/>
        <w:ind w:firstLine="640" w:firstLineChars="200"/>
        <w:rPr>
          <w:rFonts w:ascii="仿宋" w:hAnsi="仿宋" w:eastAsia="仿宋"/>
          <w:sz w:val="32"/>
          <w:szCs w:val="32"/>
        </w:rPr>
      </w:pPr>
      <w:r>
        <w:rPr>
          <w:rFonts w:ascii="仿宋" w:hAnsi="仿宋" w:eastAsia="仿宋"/>
          <w:color w:val="0070C0"/>
          <w:sz w:val="32"/>
          <w:szCs w:val="32"/>
        </w:rPr>
        <w:t>2025</w:t>
      </w:r>
      <w:r>
        <w:rPr>
          <w:rFonts w:ascii="仿宋" w:hAnsi="仿宋" w:eastAsia="仿宋"/>
          <w:sz w:val="32"/>
          <w:szCs w:val="32"/>
        </w:rPr>
        <w:t>年本部门收入预算</w:t>
      </w:r>
      <w:r>
        <w:rPr>
          <w:rFonts w:hint="eastAsia" w:ascii="仿宋" w:hAnsi="仿宋" w:eastAsia="仿宋"/>
          <w:color w:val="7030A0"/>
          <w:sz w:val="32"/>
          <w:szCs w:val="32"/>
          <w:u w:val="single"/>
        </w:rPr>
        <w:t>1257.34万</w:t>
      </w:r>
      <w:r>
        <w:rPr>
          <w:rFonts w:ascii="仿宋" w:hAnsi="仿宋" w:eastAsia="仿宋"/>
          <w:sz w:val="32"/>
          <w:szCs w:val="32"/>
        </w:rPr>
        <w:t>元，比上年增加</w:t>
      </w:r>
      <w:r>
        <w:rPr>
          <w:rFonts w:hint="eastAsia" w:ascii="仿宋" w:hAnsi="仿宋" w:eastAsia="仿宋"/>
          <w:color w:val="0070C0"/>
          <w:sz w:val="32"/>
          <w:szCs w:val="32"/>
          <w:u w:val="single"/>
        </w:rPr>
        <w:t>283.96</w:t>
      </w:r>
      <w:r>
        <w:rPr>
          <w:rFonts w:ascii="仿宋" w:hAnsi="仿宋" w:eastAsia="仿宋"/>
          <w:sz w:val="32"/>
          <w:szCs w:val="32"/>
        </w:rPr>
        <w:t>万元，增长</w:t>
      </w:r>
      <w:r>
        <w:rPr>
          <w:rFonts w:hint="eastAsia" w:ascii="仿宋" w:hAnsi="仿宋" w:eastAsia="仿宋"/>
          <w:color w:val="0070C0"/>
          <w:sz w:val="32"/>
          <w:szCs w:val="32"/>
          <w:u w:val="single"/>
        </w:rPr>
        <w:t>29.17</w:t>
      </w:r>
      <w:r>
        <w:rPr>
          <w:rFonts w:ascii="仿宋" w:hAnsi="仿宋" w:eastAsia="仿宋"/>
          <w:color w:val="0070C0"/>
          <w:sz w:val="32"/>
          <w:szCs w:val="32"/>
          <w:u w:val="single"/>
        </w:rPr>
        <w:t>%，</w:t>
      </w:r>
      <w:r>
        <w:rPr>
          <w:rFonts w:ascii="仿宋" w:hAnsi="仿宋" w:eastAsia="仿宋"/>
          <w:sz w:val="32"/>
          <w:szCs w:val="32"/>
        </w:rPr>
        <w:t>主要原因是：</w:t>
      </w:r>
      <w:r>
        <w:rPr>
          <w:rFonts w:hint="eastAsia" w:ascii="仿宋" w:hAnsi="仿宋" w:eastAsia="仿宋"/>
          <w:color w:val="0070C0"/>
          <w:sz w:val="32"/>
          <w:szCs w:val="32"/>
          <w:u w:val="single"/>
        </w:rPr>
        <w:t>新增项目</w:t>
      </w:r>
      <w:r>
        <w:rPr>
          <w:rFonts w:ascii="仿宋" w:hAnsi="仿宋" w:eastAsia="仿宋"/>
          <w:sz w:val="32"/>
          <w:szCs w:val="32"/>
        </w:rPr>
        <w:t>，因此本部门</w:t>
      </w:r>
      <w:r>
        <w:rPr>
          <w:rFonts w:ascii="仿宋" w:hAnsi="仿宋" w:eastAsia="仿宋"/>
          <w:color w:val="0070C0"/>
          <w:sz w:val="32"/>
          <w:szCs w:val="32"/>
          <w:u w:val="single"/>
        </w:rPr>
        <w:t>，2025</w:t>
      </w:r>
      <w:r>
        <w:rPr>
          <w:rFonts w:ascii="仿宋" w:hAnsi="仿宋" w:eastAsia="仿宋"/>
          <w:sz w:val="32"/>
          <w:szCs w:val="32"/>
        </w:rPr>
        <w:t>年人员工资、公用经费</w:t>
      </w:r>
      <w:r>
        <w:rPr>
          <w:rFonts w:hint="eastAsia" w:ascii="仿宋" w:hAnsi="仿宋" w:eastAsia="仿宋"/>
          <w:sz w:val="32"/>
          <w:szCs w:val="32"/>
        </w:rPr>
        <w:t>类</w:t>
      </w:r>
      <w:r>
        <w:rPr>
          <w:rFonts w:ascii="仿宋" w:hAnsi="仿宋" w:eastAsia="仿宋"/>
          <w:sz w:val="32"/>
          <w:szCs w:val="32"/>
        </w:rPr>
        <w:t>预算同比</w:t>
      </w:r>
      <w:r>
        <w:rPr>
          <w:rFonts w:ascii="仿宋" w:hAnsi="仿宋" w:eastAsia="仿宋"/>
          <w:color w:val="0070C0"/>
          <w:sz w:val="32"/>
          <w:szCs w:val="32"/>
          <w:u w:val="single"/>
        </w:rPr>
        <w:t>2024</w:t>
      </w:r>
      <w:r>
        <w:rPr>
          <w:rFonts w:ascii="仿宋" w:hAnsi="仿宋" w:eastAsia="仿宋"/>
          <w:sz w:val="32"/>
          <w:szCs w:val="32"/>
        </w:rPr>
        <w:t>年有所增长，此外同比上年增加了强基惠民驻村经费和</w:t>
      </w:r>
      <w:r>
        <w:rPr>
          <w:rFonts w:hint="eastAsia" w:ascii="仿宋" w:hAnsi="仿宋" w:eastAsia="仿宋"/>
          <w:sz w:val="32"/>
          <w:szCs w:val="32"/>
        </w:rPr>
        <w:t>两新工委党建经费等</w:t>
      </w:r>
      <w:r>
        <w:rPr>
          <w:rFonts w:ascii="仿宋" w:hAnsi="仿宋" w:eastAsia="仿宋"/>
          <w:sz w:val="32"/>
          <w:szCs w:val="32"/>
        </w:rPr>
        <w:t>专项资金；支出预算</w:t>
      </w:r>
      <w:r>
        <w:rPr>
          <w:rFonts w:hint="eastAsia" w:ascii="仿宋" w:hAnsi="仿宋" w:eastAsia="仿宋"/>
          <w:color w:val="0070C0"/>
          <w:sz w:val="32"/>
          <w:szCs w:val="32"/>
          <w:u w:val="single"/>
        </w:rPr>
        <w:t>1257.34</w:t>
      </w:r>
      <w:r>
        <w:rPr>
          <w:rFonts w:ascii="仿宋" w:hAnsi="仿宋" w:eastAsia="仿宋"/>
          <w:sz w:val="32"/>
          <w:szCs w:val="32"/>
        </w:rPr>
        <w:t>万元，比上年增加</w:t>
      </w:r>
      <w:r>
        <w:rPr>
          <w:rFonts w:hint="eastAsia" w:ascii="仿宋" w:hAnsi="仿宋" w:eastAsia="仿宋"/>
          <w:color w:val="0070C0"/>
          <w:sz w:val="32"/>
          <w:szCs w:val="32"/>
          <w:u w:val="single"/>
        </w:rPr>
        <w:t>283.96</w:t>
      </w:r>
      <w:r>
        <w:rPr>
          <w:rFonts w:ascii="仿宋" w:hAnsi="仿宋" w:eastAsia="仿宋"/>
          <w:sz w:val="32"/>
          <w:szCs w:val="32"/>
        </w:rPr>
        <w:t>万元，增长</w:t>
      </w:r>
      <w:r>
        <w:rPr>
          <w:rFonts w:hint="eastAsia" w:ascii="仿宋" w:hAnsi="仿宋" w:eastAsia="仿宋"/>
          <w:color w:val="0070C0"/>
          <w:sz w:val="32"/>
          <w:szCs w:val="32"/>
          <w:u w:val="single"/>
        </w:rPr>
        <w:t>29.17</w:t>
      </w:r>
      <w:r>
        <w:rPr>
          <w:rFonts w:ascii="仿宋" w:hAnsi="仿宋" w:eastAsia="仿宋"/>
          <w:color w:val="0070C0"/>
          <w:sz w:val="32"/>
          <w:szCs w:val="32"/>
          <w:u w:val="single"/>
        </w:rPr>
        <w:t>%，</w:t>
      </w:r>
      <w:r>
        <w:rPr>
          <w:rFonts w:ascii="仿宋" w:hAnsi="仿宋" w:eastAsia="仿宋"/>
          <w:sz w:val="32"/>
          <w:szCs w:val="32"/>
        </w:rPr>
        <w:t>，主要原因是：</w:t>
      </w:r>
      <w:r>
        <w:rPr>
          <w:rFonts w:hint="eastAsia" w:ascii="仿宋" w:hAnsi="仿宋" w:eastAsia="仿宋"/>
          <w:color w:val="0070C0"/>
          <w:sz w:val="32"/>
          <w:szCs w:val="32"/>
          <w:u w:val="single"/>
        </w:rPr>
        <w:t>新增项目</w:t>
      </w:r>
      <w:r>
        <w:rPr>
          <w:rFonts w:ascii="仿宋" w:hAnsi="仿宋" w:eastAsia="仿宋"/>
          <w:sz w:val="32"/>
          <w:szCs w:val="32"/>
        </w:rPr>
        <w:t>部门预算收入增加同时，各项支出也同时增加。</w:t>
      </w:r>
    </w:p>
    <w:p>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财政拨款安排“三公”经费0万元，比上年减少0万元，下降0%，主要原因是：厉行节约过紧日子，压减“三公”经费，0。其中：因公出国（境）0万元，比上年减少0万元，下降0%；公务用车购置及运行维护费0万元（公务用车购置费0万元，比上年减少0万元；公务用车运行维护费0万元，比上年减少0万元。）比上年减少0万元，下降0%；公务接待费0万元，比上年减少0万元，下降0%，。202</w:t>
      </w:r>
      <w:r>
        <w:rPr>
          <w:rFonts w:ascii="仿宋" w:hAnsi="仿宋" w:eastAsia="仿宋"/>
          <w:sz w:val="32"/>
          <w:szCs w:val="32"/>
        </w:rPr>
        <w:t>5</w:t>
      </w:r>
      <w:r>
        <w:rPr>
          <w:rFonts w:hint="eastAsia" w:ascii="仿宋" w:hAnsi="仿宋" w:eastAsia="仿宋"/>
          <w:sz w:val="32"/>
          <w:szCs w:val="32"/>
        </w:rPr>
        <w:t>年因公出国（境）0个团组、0人，公务用车购置0辆、保有0量，国内公务接待0批次、0人。</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76" w:lineRule="exact"/>
        <w:ind w:firstLine="640" w:firstLineChars="200"/>
        <w:rPr>
          <w:rFonts w:hint="default" w:eastAsia="仿宋"/>
          <w:sz w:val="32"/>
          <w:szCs w:val="32"/>
          <w:lang w:val="en-US" w:eastAsia="zh-CN"/>
        </w:rPr>
      </w:pPr>
      <w:r>
        <w:rPr>
          <w:rFonts w:hint="eastAsia" w:eastAsia="仿宋"/>
          <w:sz w:val="32"/>
          <w:szCs w:val="32"/>
        </w:rPr>
        <w:t>2</w:t>
      </w:r>
      <w:r>
        <w:rPr>
          <w:rFonts w:eastAsia="仿宋"/>
          <w:sz w:val="32"/>
          <w:szCs w:val="32"/>
        </w:rPr>
        <w:t>025年，本部门机关运行经费安排</w:t>
      </w:r>
      <w:r>
        <w:rPr>
          <w:rFonts w:hint="eastAsia" w:eastAsia="仿宋"/>
          <w:sz w:val="32"/>
          <w:szCs w:val="32"/>
        </w:rPr>
        <w:t>1257.34</w:t>
      </w:r>
      <w:r>
        <w:rPr>
          <w:rFonts w:eastAsia="仿宋"/>
          <w:sz w:val="32"/>
          <w:szCs w:val="32"/>
        </w:rPr>
        <w:t>万元，比上年增加</w:t>
      </w:r>
      <w:r>
        <w:rPr>
          <w:rFonts w:hint="eastAsia" w:eastAsia="仿宋"/>
          <w:sz w:val="32"/>
          <w:szCs w:val="32"/>
        </w:rPr>
        <w:t>283.96</w:t>
      </w:r>
      <w:r>
        <w:rPr>
          <w:rFonts w:eastAsia="仿宋"/>
          <w:sz w:val="32"/>
          <w:szCs w:val="32"/>
        </w:rPr>
        <w:t>万元，增长</w:t>
      </w:r>
      <w:r>
        <w:rPr>
          <w:rFonts w:hint="eastAsia" w:ascii="仿宋" w:hAnsi="仿宋" w:eastAsia="仿宋"/>
          <w:sz w:val="32"/>
          <w:szCs w:val="32"/>
        </w:rPr>
        <w:t>29.17</w:t>
      </w:r>
      <w:r>
        <w:rPr>
          <w:rFonts w:ascii="仿宋" w:hAnsi="仿宋" w:eastAsia="仿宋"/>
          <w:sz w:val="32"/>
          <w:szCs w:val="32"/>
        </w:rPr>
        <w:t>%，</w:t>
      </w:r>
      <w:r>
        <w:rPr>
          <w:rFonts w:eastAsia="仿宋"/>
          <w:sz w:val="32"/>
          <w:szCs w:val="32"/>
        </w:rPr>
        <w:t>主要原因是：2025年</w:t>
      </w:r>
      <w:r>
        <w:rPr>
          <w:rFonts w:hint="eastAsia" w:eastAsia="仿宋"/>
          <w:sz w:val="32"/>
          <w:szCs w:val="32"/>
          <w:lang w:val="en-US" w:eastAsia="zh-CN"/>
        </w:rPr>
        <w:t>日常公用经费进行调整，金额增加。</w:t>
      </w:r>
    </w:p>
    <w:p>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2025年本部门政府采购安排0万元，其中：货物类采购预算0万元，工程类采购预算0万元，服务类采购预算0万元等。</w:t>
      </w:r>
    </w:p>
    <w:p>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截至2025年1月20日，本部门固定资产构成情况为：房屋70平方米，车辆0辆，单价在</w:t>
      </w:r>
      <w:r>
        <w:rPr>
          <w:rFonts w:ascii="仿宋" w:hAnsi="仿宋" w:eastAsia="仿宋"/>
          <w:sz w:val="32"/>
          <w:szCs w:val="32"/>
        </w:rPr>
        <w:t>50</w:t>
      </w:r>
      <w:r>
        <w:rPr>
          <w:rFonts w:hint="eastAsia" w:ascii="仿宋" w:hAnsi="仿宋" w:eastAsia="仿宋"/>
          <w:sz w:val="32"/>
          <w:szCs w:val="32"/>
        </w:rPr>
        <w:t>万元以上通用设备0台（套），单价在</w:t>
      </w:r>
      <w:r>
        <w:rPr>
          <w:rFonts w:ascii="仿宋" w:hAnsi="仿宋" w:eastAsia="仿宋"/>
          <w:sz w:val="32"/>
          <w:szCs w:val="32"/>
        </w:rPr>
        <w:t>100</w:t>
      </w:r>
      <w:r>
        <w:rPr>
          <w:rFonts w:hint="eastAsia" w:ascii="仿宋" w:hAnsi="仿宋" w:eastAsia="仿宋"/>
          <w:sz w:val="32"/>
          <w:szCs w:val="32"/>
        </w:rPr>
        <w:t>万元以上专用设备0台（套）。本年度拟购置固定资产0万元。</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2025年，实行绩效目标管理项目</w:t>
      </w:r>
      <w:r>
        <w:rPr>
          <w:rFonts w:hint="eastAsia" w:ascii="仿宋" w:hAnsi="仿宋" w:eastAsia="仿宋"/>
          <w:sz w:val="32"/>
          <w:szCs w:val="32"/>
          <w:lang w:val="en-US" w:eastAsia="zh-CN"/>
        </w:rPr>
        <w:t>2</w:t>
      </w:r>
      <w:r>
        <w:rPr>
          <w:rFonts w:hint="eastAsia" w:ascii="仿宋" w:hAnsi="仿宋" w:eastAsia="仿宋"/>
          <w:sz w:val="32"/>
          <w:szCs w:val="32"/>
        </w:rPr>
        <w:t>个，资金</w:t>
      </w:r>
      <w:r>
        <w:rPr>
          <w:rFonts w:hint="eastAsia" w:ascii="仿宋" w:hAnsi="仿宋" w:eastAsia="仿宋"/>
          <w:sz w:val="32"/>
          <w:szCs w:val="32"/>
          <w:lang w:val="en-US" w:eastAsia="zh-CN"/>
        </w:rPr>
        <w:t>1138.70</w:t>
      </w:r>
      <w:r>
        <w:rPr>
          <w:rFonts w:hint="eastAsia" w:ascii="仿宋" w:hAnsi="仿宋" w:eastAsia="仿宋"/>
          <w:sz w:val="32"/>
          <w:szCs w:val="32"/>
        </w:rPr>
        <w:t>万元，实现项目支出绩效目标管理全覆盖。其中本部门重点项目绩效目标情况如下</w:t>
      </w:r>
      <w:r>
        <w:rPr>
          <w:rFonts w:hint="eastAsia" w:ascii="仿宋" w:hAnsi="仿宋" w:eastAsia="仿宋"/>
          <w:sz w:val="32"/>
          <w:szCs w:val="32"/>
          <w:highlight w:val="yellow"/>
        </w:rPr>
        <w:t>（涉密项目除外）</w:t>
      </w:r>
      <w:r>
        <w:rPr>
          <w:rFonts w:hint="eastAsia" w:ascii="仿宋" w:hAnsi="仿宋" w:eastAsia="仿宋"/>
          <w:sz w:val="32"/>
          <w:szCs w:val="32"/>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302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重点项目</w:t>
            </w:r>
          </w:p>
        </w:tc>
        <w:tc>
          <w:tcPr>
            <w:tcW w:w="3021" w:type="dxa"/>
            <w:vAlign w:val="center"/>
          </w:tcPr>
          <w:p>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预算数（单位：万元）</w:t>
            </w:r>
          </w:p>
        </w:tc>
        <w:tc>
          <w:tcPr>
            <w:tcW w:w="2841" w:type="dxa"/>
            <w:vAlign w:val="center"/>
          </w:tcPr>
          <w:p>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660" w:type="dxa"/>
          </w:tcPr>
          <w:p>
            <w:pPr>
              <w:spacing w:line="588" w:lineRule="exact"/>
              <w:ind w:firstLine="0" w:firstLineChars="0"/>
              <w:rPr>
                <w:rFonts w:hint="eastAsia" w:ascii="仿宋" w:hAnsi="仿宋" w:eastAsia="仿宋"/>
                <w:sz w:val="28"/>
                <w:szCs w:val="32"/>
              </w:rPr>
            </w:pPr>
            <w:r>
              <w:rPr>
                <w:rFonts w:hint="eastAsia" w:ascii="仿宋" w:hAnsi="仿宋" w:eastAsia="仿宋"/>
                <w:sz w:val="28"/>
                <w:szCs w:val="32"/>
              </w:rPr>
              <w:t>生态岗位</w:t>
            </w:r>
          </w:p>
        </w:tc>
        <w:tc>
          <w:tcPr>
            <w:tcW w:w="3021" w:type="dxa"/>
          </w:tcPr>
          <w:p>
            <w:pPr>
              <w:spacing w:line="588" w:lineRule="exact"/>
              <w:ind w:firstLine="560" w:firstLineChars="200"/>
              <w:rPr>
                <w:rFonts w:hint="default" w:ascii="仿宋" w:hAnsi="仿宋" w:eastAsia="仿宋"/>
                <w:sz w:val="28"/>
                <w:szCs w:val="32"/>
                <w:lang w:val="en-US" w:eastAsia="zh-CN"/>
              </w:rPr>
            </w:pPr>
            <w:r>
              <w:rPr>
                <w:rFonts w:hint="eastAsia" w:ascii="仿宋" w:hAnsi="仿宋" w:eastAsia="仿宋"/>
                <w:sz w:val="28"/>
                <w:szCs w:val="32"/>
                <w:lang w:val="en-US" w:eastAsia="zh-CN"/>
              </w:rPr>
              <w:t>1131.01</w:t>
            </w:r>
          </w:p>
        </w:tc>
        <w:tc>
          <w:tcPr>
            <w:tcW w:w="2841" w:type="dxa"/>
          </w:tcPr>
          <w:p>
            <w:pPr>
              <w:spacing w:line="588" w:lineRule="exact"/>
              <w:ind w:firstLine="0" w:firstLineChars="0"/>
              <w:rPr>
                <w:rFonts w:ascii="仿宋" w:hAnsi="仿宋" w:eastAsia="仿宋"/>
                <w:sz w:val="28"/>
                <w:szCs w:val="32"/>
              </w:rPr>
            </w:pPr>
            <w:r>
              <w:rPr>
                <w:rFonts w:hint="eastAsia" w:ascii="仿宋" w:hAnsi="仿宋" w:eastAsia="仿宋"/>
                <w:sz w:val="28"/>
                <w:szCs w:val="32"/>
                <w:lang w:val="en-US" w:eastAsia="zh-CN"/>
              </w:rPr>
              <w:t>人与自然和谐共生</w:t>
            </w:r>
          </w:p>
        </w:tc>
      </w:tr>
    </w:tbl>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pPr>
        <w:ind w:firstLine="320" w:firstLineChars="100"/>
        <w:rPr>
          <w:rFonts w:ascii="仿宋" w:hAnsi="仿宋" w:eastAsia="仿宋"/>
          <w:sz w:val="32"/>
          <w:szCs w:val="32"/>
        </w:rPr>
      </w:pPr>
      <w:r>
        <w:rPr>
          <w:rFonts w:hint="eastAsia" w:ascii="仿宋" w:hAnsi="仿宋" w:eastAsia="仿宋"/>
          <w:sz w:val="32"/>
          <w:szCs w:val="32"/>
        </w:rPr>
        <w:t>截止目前，我单位暂无政府债务</w:t>
      </w:r>
      <w:bookmarkStart w:id="0" w:name="_GoBack"/>
      <w:bookmarkEnd w:id="0"/>
      <w:r>
        <w:rPr>
          <w:rFonts w:hint="eastAsia" w:ascii="仿宋" w:hAnsi="仿宋" w:eastAsia="仿宋"/>
          <w:sz w:val="32"/>
          <w:szCs w:val="32"/>
        </w:rPr>
        <w:t>。</w:t>
      </w:r>
    </w:p>
    <w:p>
      <w:pPr>
        <w:widowControl/>
        <w:spacing w:line="576" w:lineRule="exact"/>
        <w:ind w:firstLine="1200" w:firstLineChars="300"/>
        <w:rPr>
          <w:rFonts w:eastAsia="方正小标宋简体"/>
          <w:sz w:val="40"/>
          <w:szCs w:val="32"/>
        </w:rPr>
      </w:pPr>
    </w:p>
    <w:p>
      <w:pPr>
        <w:spacing w:line="576" w:lineRule="exact"/>
        <w:ind w:firstLine="1600" w:firstLineChars="400"/>
        <w:rPr>
          <w:rFonts w:eastAsia="方正小标宋简体"/>
          <w:sz w:val="40"/>
          <w:szCs w:val="32"/>
        </w:rPr>
      </w:pPr>
    </w:p>
    <w:p>
      <w:pPr>
        <w:spacing w:line="576" w:lineRule="exact"/>
        <w:ind w:firstLine="1600" w:firstLineChars="400"/>
        <w:rPr>
          <w:rFonts w:eastAsia="方正小标宋简体"/>
          <w:sz w:val="40"/>
          <w:szCs w:val="32"/>
        </w:rPr>
      </w:pPr>
    </w:p>
    <w:p>
      <w:pPr>
        <w:spacing w:line="576" w:lineRule="exact"/>
        <w:ind w:firstLine="1600" w:firstLineChars="400"/>
        <w:rPr>
          <w:rFonts w:eastAsia="方正小标宋简体"/>
          <w:sz w:val="40"/>
          <w:szCs w:val="32"/>
        </w:rPr>
      </w:pPr>
    </w:p>
    <w:p>
      <w:pPr>
        <w:spacing w:line="576" w:lineRule="exact"/>
        <w:ind w:firstLine="1600" w:firstLineChars="400"/>
        <w:rPr>
          <w:rFonts w:eastAsia="方正小标宋简体"/>
          <w:sz w:val="40"/>
          <w:szCs w:val="32"/>
        </w:rPr>
      </w:pPr>
    </w:p>
    <w:p>
      <w:pPr>
        <w:spacing w:line="576" w:lineRule="exact"/>
        <w:ind w:firstLine="1600" w:firstLineChars="400"/>
        <w:rPr>
          <w:rFonts w:eastAsia="方正小标宋简体"/>
          <w:sz w:val="40"/>
          <w:szCs w:val="32"/>
        </w:rPr>
      </w:pPr>
    </w:p>
    <w:p>
      <w:pPr>
        <w:spacing w:line="576" w:lineRule="exact"/>
        <w:ind w:firstLine="1600" w:firstLineChars="400"/>
        <w:rPr>
          <w:rFonts w:eastAsia="方正小标宋简体"/>
          <w:sz w:val="40"/>
          <w:szCs w:val="32"/>
        </w:rPr>
      </w:pPr>
    </w:p>
    <w:p>
      <w:pPr>
        <w:spacing w:line="576" w:lineRule="exact"/>
        <w:ind w:firstLine="1600" w:firstLineChars="400"/>
        <w:rPr>
          <w:rFonts w:eastAsia="方正小标宋简体"/>
          <w:sz w:val="40"/>
          <w:szCs w:val="32"/>
        </w:rPr>
      </w:pPr>
    </w:p>
    <w:p>
      <w:pPr>
        <w:spacing w:line="576" w:lineRule="exact"/>
        <w:ind w:firstLine="1600" w:firstLineChars="400"/>
        <w:rPr>
          <w:rFonts w:eastAsia="方正小标宋简体"/>
          <w:sz w:val="40"/>
          <w:szCs w:val="32"/>
        </w:rPr>
      </w:pPr>
    </w:p>
    <w:p>
      <w:pPr>
        <w:spacing w:line="576" w:lineRule="exact"/>
        <w:ind w:firstLine="1600" w:firstLineChars="400"/>
        <w:rPr>
          <w:rFonts w:eastAsia="方正小标宋简体"/>
          <w:sz w:val="40"/>
          <w:szCs w:val="32"/>
        </w:rPr>
      </w:pPr>
    </w:p>
    <w:p>
      <w:pPr>
        <w:spacing w:line="576" w:lineRule="exact"/>
        <w:ind w:firstLine="1600" w:firstLineChars="400"/>
        <w:rPr>
          <w:rFonts w:eastAsia="方正小标宋简体"/>
          <w:sz w:val="40"/>
          <w:szCs w:val="32"/>
        </w:rPr>
      </w:pPr>
    </w:p>
    <w:p>
      <w:pPr>
        <w:spacing w:line="576" w:lineRule="exact"/>
        <w:ind w:firstLine="1600" w:firstLineChars="400"/>
        <w:rPr>
          <w:rFonts w:eastAsia="方正小标宋简体"/>
          <w:sz w:val="40"/>
          <w:szCs w:val="32"/>
        </w:rPr>
      </w:pPr>
    </w:p>
    <w:p>
      <w:pPr>
        <w:spacing w:line="576" w:lineRule="exact"/>
        <w:ind w:firstLine="1600" w:firstLineChars="400"/>
        <w:rPr>
          <w:rFonts w:eastAsia="方正小标宋简体"/>
          <w:sz w:val="40"/>
          <w:szCs w:val="32"/>
        </w:rPr>
      </w:pPr>
    </w:p>
    <w:p>
      <w:pPr>
        <w:spacing w:line="576" w:lineRule="exact"/>
        <w:ind w:firstLine="1600" w:firstLineChars="400"/>
        <w:rPr>
          <w:rFonts w:eastAsia="方正小标宋简体"/>
          <w:sz w:val="40"/>
          <w:szCs w:val="32"/>
        </w:rPr>
      </w:pPr>
    </w:p>
    <w:p>
      <w:pPr>
        <w:spacing w:line="576" w:lineRule="exact"/>
        <w:ind w:firstLine="1600" w:firstLineChars="400"/>
        <w:rPr>
          <w:rFonts w:eastAsia="方正小标宋简体"/>
          <w:sz w:val="40"/>
          <w:szCs w:val="32"/>
        </w:rPr>
      </w:pPr>
    </w:p>
    <w:p>
      <w:pPr>
        <w:spacing w:line="576" w:lineRule="exact"/>
        <w:ind w:firstLine="1600" w:firstLineChars="400"/>
        <w:rPr>
          <w:rFonts w:eastAsia="方正小标宋简体"/>
          <w:sz w:val="40"/>
          <w:szCs w:val="32"/>
        </w:rPr>
      </w:pPr>
    </w:p>
    <w:p>
      <w:pPr>
        <w:spacing w:line="576" w:lineRule="exact"/>
        <w:ind w:firstLine="1600" w:firstLineChars="400"/>
        <w:rPr>
          <w:rFonts w:eastAsia="方正小标宋简体"/>
          <w:sz w:val="40"/>
          <w:szCs w:val="32"/>
        </w:rPr>
      </w:pPr>
    </w:p>
    <w:p>
      <w:pPr>
        <w:spacing w:line="576" w:lineRule="exact"/>
        <w:ind w:firstLine="1600" w:firstLineChars="400"/>
        <w:rPr>
          <w:rFonts w:eastAsia="方正小标宋简体"/>
          <w:sz w:val="40"/>
          <w:szCs w:val="32"/>
        </w:rPr>
      </w:pPr>
    </w:p>
    <w:p>
      <w:pPr>
        <w:spacing w:line="576" w:lineRule="exact"/>
        <w:ind w:firstLine="1600" w:firstLineChars="400"/>
        <w:rPr>
          <w:rFonts w:eastAsia="方正小标宋简体"/>
          <w:sz w:val="40"/>
          <w:szCs w:val="32"/>
        </w:rPr>
      </w:pPr>
    </w:p>
    <w:p>
      <w:pPr>
        <w:spacing w:line="576" w:lineRule="exact"/>
        <w:ind w:firstLine="1600" w:firstLineChars="400"/>
        <w:rPr>
          <w:rFonts w:eastAsia="方正小标宋简体"/>
          <w:sz w:val="40"/>
          <w:szCs w:val="32"/>
        </w:rPr>
      </w:pPr>
    </w:p>
    <w:p>
      <w:pPr>
        <w:spacing w:line="576" w:lineRule="exact"/>
        <w:ind w:firstLine="1600" w:firstLineChars="400"/>
        <w:rPr>
          <w:rFonts w:eastAsia="方正小标宋简体"/>
          <w:sz w:val="40"/>
          <w:szCs w:val="32"/>
        </w:rPr>
      </w:pPr>
    </w:p>
    <w:p>
      <w:pPr>
        <w:spacing w:line="576" w:lineRule="exact"/>
        <w:ind w:firstLine="1600" w:firstLineChars="400"/>
        <w:rPr>
          <w:rFonts w:eastAsia="方正小标宋简体"/>
          <w:sz w:val="40"/>
          <w:szCs w:val="32"/>
        </w:rPr>
      </w:pPr>
    </w:p>
    <w:p>
      <w:pPr>
        <w:spacing w:line="576" w:lineRule="exact"/>
        <w:ind w:firstLine="1600" w:firstLineChars="400"/>
        <w:rPr>
          <w:rFonts w:eastAsia="方正小标宋简体"/>
          <w:sz w:val="40"/>
          <w:szCs w:val="32"/>
        </w:rPr>
      </w:pPr>
    </w:p>
    <w:p>
      <w:pPr>
        <w:spacing w:line="576" w:lineRule="exact"/>
        <w:ind w:firstLine="1600" w:firstLineChars="400"/>
        <w:rPr>
          <w:rFonts w:eastAsia="方正小标宋简体"/>
          <w:sz w:val="40"/>
          <w:szCs w:val="32"/>
        </w:rPr>
      </w:pPr>
      <w:r>
        <w:rPr>
          <w:rFonts w:eastAsia="方正小标宋简体"/>
          <w:sz w:val="40"/>
          <w:szCs w:val="32"/>
        </w:rPr>
        <w:t>第四部分  名词解释</w:t>
      </w:r>
    </w:p>
    <w:p>
      <w:pPr>
        <w:spacing w:line="576" w:lineRule="exact"/>
        <w:ind w:firstLine="1280" w:firstLineChars="400"/>
        <w:rPr>
          <w:rFonts w:eastAsia="方正仿宋_GBK"/>
          <w:sz w:val="32"/>
          <w:szCs w:val="32"/>
        </w:rPr>
      </w:pPr>
    </w:p>
    <w:p>
      <w:pPr>
        <w:spacing w:line="576" w:lineRule="exact"/>
        <w:ind w:firstLine="640" w:firstLineChars="200"/>
        <w:rPr>
          <w:rFonts w:ascii="仿宋" w:hAnsi="仿宋" w:eastAsia="仿宋"/>
          <w:sz w:val="32"/>
          <w:szCs w:val="32"/>
        </w:rPr>
      </w:pPr>
      <w:r>
        <w:rPr>
          <w:rFonts w:hint="eastAsia" w:ascii="黑体" w:hAnsi="黑体" w:eastAsia="黑体" w:cs="方正黑体_GBK"/>
          <w:sz w:val="32"/>
          <w:szCs w:val="32"/>
        </w:rPr>
        <w:t>一、财政拨款收入：</w:t>
      </w:r>
      <w:r>
        <w:rPr>
          <w:rFonts w:ascii="仿宋" w:hAnsi="仿宋" w:eastAsia="仿宋"/>
          <w:sz w:val="32"/>
          <w:szCs w:val="32"/>
        </w:rPr>
        <w:t>指预算单位从本级财政部门取得的财政预算资金收入。</w:t>
      </w:r>
    </w:p>
    <w:p>
      <w:pPr>
        <w:spacing w:line="576" w:lineRule="exact"/>
        <w:ind w:firstLine="640" w:firstLineChars="200"/>
        <w:rPr>
          <w:rFonts w:ascii="仿宋" w:hAnsi="仿宋" w:eastAsia="仿宋"/>
          <w:sz w:val="32"/>
          <w:szCs w:val="32"/>
        </w:rPr>
      </w:pPr>
      <w:r>
        <w:rPr>
          <w:rFonts w:ascii="黑体" w:hAnsi="黑体" w:eastAsia="黑体" w:cs="方正黑体_GBK"/>
          <w:sz w:val="32"/>
          <w:szCs w:val="32"/>
        </w:rPr>
        <w:t>二、事业收入：</w:t>
      </w:r>
      <w:r>
        <w:rPr>
          <w:rFonts w:ascii="仿宋" w:hAnsi="仿宋" w:eastAsia="仿宋"/>
          <w:sz w:val="32"/>
          <w:szCs w:val="32"/>
        </w:rPr>
        <w:t>指事业单位开展专业业务活动及辅助活动所取得的收入。</w:t>
      </w:r>
    </w:p>
    <w:p>
      <w:pPr>
        <w:spacing w:line="576" w:lineRule="exact"/>
        <w:ind w:firstLine="640" w:firstLineChars="200"/>
        <w:rPr>
          <w:rFonts w:ascii="仿宋" w:hAnsi="仿宋" w:eastAsia="仿宋"/>
          <w:sz w:val="32"/>
          <w:szCs w:val="32"/>
        </w:rPr>
      </w:pPr>
      <w:r>
        <w:rPr>
          <w:rFonts w:ascii="黑体" w:hAnsi="黑体" w:eastAsia="黑体" w:cs="方正黑体_GBK"/>
          <w:sz w:val="32"/>
          <w:szCs w:val="32"/>
        </w:rPr>
        <w:t>三、经营收入：</w:t>
      </w:r>
      <w:r>
        <w:rPr>
          <w:rFonts w:ascii="仿宋" w:hAnsi="仿宋" w:eastAsia="仿宋"/>
          <w:sz w:val="32"/>
          <w:szCs w:val="32"/>
        </w:rPr>
        <w:t>指事业单位在专业业务活动及其辅助活动之外开展非独立核算经营活动取得的收入。</w:t>
      </w:r>
    </w:p>
    <w:p>
      <w:pPr>
        <w:spacing w:line="576" w:lineRule="exact"/>
        <w:ind w:firstLine="640" w:firstLineChars="200"/>
        <w:rPr>
          <w:rFonts w:ascii="仿宋" w:hAnsi="仿宋" w:eastAsia="仿宋"/>
          <w:sz w:val="32"/>
          <w:szCs w:val="32"/>
        </w:rPr>
      </w:pPr>
      <w:r>
        <w:rPr>
          <w:rFonts w:ascii="黑体" w:hAnsi="黑体" w:eastAsia="黑体" w:cs="方正黑体_GBK"/>
          <w:sz w:val="32"/>
          <w:szCs w:val="32"/>
        </w:rPr>
        <w:t>四、其他收入</w:t>
      </w:r>
      <w:r>
        <w:rPr>
          <w:rFonts w:ascii="仿宋" w:hAnsi="仿宋" w:eastAsia="仿宋" w:cs="方正黑体_GBK"/>
          <w:sz w:val="32"/>
          <w:szCs w:val="32"/>
        </w:rPr>
        <w:t>：</w:t>
      </w:r>
      <w:r>
        <w:rPr>
          <w:rFonts w:ascii="仿宋" w:hAnsi="仿宋" w:eastAsia="仿宋"/>
          <w:sz w:val="32"/>
          <w:szCs w:val="32"/>
        </w:rPr>
        <w:t>指除上述“财政拨款收入</w:t>
      </w:r>
      <w:r>
        <w:rPr>
          <w:rFonts w:hint="eastAsia" w:ascii="仿宋" w:hAnsi="仿宋" w:eastAsia="仿宋"/>
          <w:sz w:val="32"/>
          <w:szCs w:val="32"/>
        </w:rPr>
        <w:t>”“</w:t>
      </w:r>
      <w:r>
        <w:rPr>
          <w:rFonts w:ascii="仿宋" w:hAnsi="仿宋" w:eastAsia="仿宋"/>
          <w:sz w:val="32"/>
          <w:szCs w:val="32"/>
        </w:rPr>
        <w:t>事业收入</w:t>
      </w:r>
      <w:r>
        <w:rPr>
          <w:rFonts w:hint="eastAsia" w:ascii="仿宋" w:hAnsi="仿宋" w:eastAsia="仿宋"/>
          <w:sz w:val="32"/>
          <w:szCs w:val="32"/>
        </w:rPr>
        <w:t>”“</w:t>
      </w:r>
      <w:r>
        <w:rPr>
          <w:rFonts w:ascii="仿宋" w:hAnsi="仿宋" w:eastAsia="仿宋"/>
          <w:sz w:val="32"/>
          <w:szCs w:val="32"/>
        </w:rPr>
        <w:t>经营收入”等以外的收入。主要是非本级财政拨款、存款利息收入、事业单位固定资产出租收入等。</w:t>
      </w:r>
    </w:p>
    <w:p>
      <w:pPr>
        <w:spacing w:line="576" w:lineRule="exact"/>
        <w:ind w:firstLine="640" w:firstLineChars="200"/>
        <w:rPr>
          <w:rFonts w:ascii="仿宋" w:hAnsi="仿宋" w:eastAsia="仿宋"/>
          <w:sz w:val="32"/>
          <w:szCs w:val="32"/>
        </w:rPr>
      </w:pPr>
      <w:r>
        <w:rPr>
          <w:rFonts w:ascii="黑体" w:hAnsi="黑体" w:eastAsia="黑体" w:cs="方正黑体_GBK"/>
          <w:sz w:val="32"/>
          <w:szCs w:val="32"/>
        </w:rPr>
        <w:t>五、上年结转</w:t>
      </w:r>
      <w:r>
        <w:rPr>
          <w:rFonts w:ascii="仿宋" w:hAnsi="仿宋" w:eastAsia="仿宋" w:cs="方正黑体_GBK"/>
          <w:sz w:val="32"/>
          <w:szCs w:val="32"/>
        </w:rPr>
        <w:t>：</w:t>
      </w:r>
      <w:r>
        <w:rPr>
          <w:rFonts w:ascii="仿宋" w:hAnsi="仿宋" w:eastAsia="仿宋"/>
          <w:sz w:val="32"/>
          <w:szCs w:val="32"/>
        </w:rPr>
        <w:t>指以前年度安排、结转到本年仍按原规定用途继续使用的资金。</w:t>
      </w:r>
    </w:p>
    <w:p>
      <w:pPr>
        <w:spacing w:line="576" w:lineRule="exact"/>
        <w:ind w:firstLine="640" w:firstLineChars="200"/>
        <w:rPr>
          <w:rFonts w:ascii="仿宋" w:hAnsi="仿宋" w:eastAsia="仿宋"/>
          <w:sz w:val="32"/>
          <w:szCs w:val="32"/>
        </w:rPr>
      </w:pPr>
      <w:r>
        <w:rPr>
          <w:rFonts w:ascii="黑体" w:hAnsi="黑体" w:eastAsia="黑体" w:cs="方正黑体_GBK"/>
          <w:sz w:val="32"/>
          <w:szCs w:val="32"/>
        </w:rPr>
        <w:t>六、用事业基金弥补收支差额：</w:t>
      </w:r>
      <w:r>
        <w:rPr>
          <w:rFonts w:ascii="仿宋" w:hAnsi="仿宋" w:eastAsia="仿宋"/>
          <w:sz w:val="32"/>
          <w:szCs w:val="32"/>
        </w:rPr>
        <w:t>指事业单位在用当年的“财政拨款收入</w:t>
      </w:r>
      <w:r>
        <w:rPr>
          <w:rFonts w:hint="eastAsia" w:ascii="仿宋" w:hAnsi="仿宋" w:eastAsia="仿宋"/>
          <w:sz w:val="32"/>
          <w:szCs w:val="32"/>
        </w:rPr>
        <w:t>”“</w:t>
      </w:r>
      <w:r>
        <w:rPr>
          <w:rFonts w:ascii="仿宋" w:hAnsi="仿宋" w:eastAsia="仿宋"/>
          <w:sz w:val="32"/>
          <w:szCs w:val="32"/>
        </w:rPr>
        <w:t>事业收入</w:t>
      </w:r>
      <w:r>
        <w:rPr>
          <w:rFonts w:hint="eastAsia" w:ascii="仿宋" w:hAnsi="仿宋" w:eastAsia="仿宋"/>
          <w:sz w:val="32"/>
          <w:szCs w:val="32"/>
        </w:rPr>
        <w:t>”“</w:t>
      </w:r>
      <w:r>
        <w:rPr>
          <w:rFonts w:ascii="仿宋" w:hAnsi="仿宋" w:eastAsia="仿宋"/>
          <w:sz w:val="32"/>
          <w:szCs w:val="32"/>
        </w:rPr>
        <w:t>经营收入</w:t>
      </w:r>
      <w:r>
        <w:rPr>
          <w:rFonts w:hint="eastAsia" w:ascii="仿宋" w:hAnsi="仿宋" w:eastAsia="仿宋"/>
          <w:sz w:val="32"/>
          <w:szCs w:val="32"/>
        </w:rPr>
        <w:t>”“</w:t>
      </w:r>
      <w:r>
        <w:rPr>
          <w:rFonts w:ascii="仿宋" w:hAnsi="仿宋" w:eastAsia="仿宋"/>
          <w:sz w:val="32"/>
          <w:szCs w:val="32"/>
        </w:rPr>
        <w:t>其他收入”不足以安排当年支出的情况下，使用以前年度积累的事业基金（事业单位当年收支相抵后按国家规定提取、用于弥补以后年度收支差额的基金）弥补本年度收支缺口的资金。</w:t>
      </w:r>
    </w:p>
    <w:p>
      <w:pPr>
        <w:spacing w:line="576" w:lineRule="exact"/>
        <w:ind w:firstLine="640" w:firstLineChars="200"/>
        <w:rPr>
          <w:rFonts w:ascii="仿宋" w:hAnsi="仿宋" w:eastAsia="仿宋"/>
          <w:sz w:val="32"/>
          <w:szCs w:val="32"/>
        </w:rPr>
      </w:pPr>
      <w:r>
        <w:rPr>
          <w:rFonts w:ascii="黑体" w:hAnsi="黑体" w:eastAsia="黑体" w:cs="方正黑体_GBK"/>
          <w:sz w:val="32"/>
          <w:szCs w:val="32"/>
        </w:rPr>
        <w:t>七、基本支出：</w:t>
      </w:r>
      <w:r>
        <w:rPr>
          <w:rFonts w:ascii="仿宋" w:hAnsi="仿宋" w:eastAsia="仿宋"/>
          <w:sz w:val="32"/>
          <w:szCs w:val="32"/>
        </w:rPr>
        <w:t>指为保障机构正常运转、完成日常工作任务而发生的人员支出和公用支出。</w:t>
      </w:r>
    </w:p>
    <w:p>
      <w:pPr>
        <w:autoSpaceDE w:val="0"/>
        <w:autoSpaceDN w:val="0"/>
        <w:adjustRightInd w:val="0"/>
        <w:spacing w:line="576" w:lineRule="exact"/>
        <w:ind w:firstLine="640" w:firstLineChars="200"/>
        <w:jc w:val="left"/>
        <w:rPr>
          <w:rFonts w:ascii="仿宋" w:hAnsi="仿宋" w:eastAsia="仿宋"/>
          <w:sz w:val="32"/>
          <w:szCs w:val="32"/>
        </w:rPr>
      </w:pPr>
      <w:r>
        <w:rPr>
          <w:rFonts w:ascii="黑体" w:hAnsi="黑体" w:eastAsia="黑体" w:cs="方正黑体_GBK"/>
          <w:sz w:val="32"/>
          <w:szCs w:val="32"/>
        </w:rPr>
        <w:t>八、项目支出：</w:t>
      </w:r>
      <w:r>
        <w:rPr>
          <w:rFonts w:ascii="仿宋" w:hAnsi="仿宋" w:eastAsia="仿宋"/>
          <w:sz w:val="32"/>
          <w:szCs w:val="32"/>
        </w:rPr>
        <w:t>指在基本支出之外为完成特定行政任务或事业发展目标所发生的支出。</w:t>
      </w:r>
    </w:p>
    <w:p>
      <w:pPr>
        <w:autoSpaceDE w:val="0"/>
        <w:autoSpaceDN w:val="0"/>
        <w:adjustRightInd w:val="0"/>
        <w:spacing w:line="576" w:lineRule="exact"/>
        <w:ind w:firstLine="640" w:firstLineChars="200"/>
        <w:jc w:val="left"/>
        <w:rPr>
          <w:rFonts w:ascii="仿宋" w:hAnsi="仿宋" w:eastAsia="仿宋"/>
          <w:kern w:val="0"/>
          <w:sz w:val="32"/>
          <w:szCs w:val="32"/>
        </w:rPr>
      </w:pPr>
      <w:r>
        <w:rPr>
          <w:rFonts w:ascii="黑体" w:hAnsi="黑体" w:eastAsia="黑体" w:cs="方正黑体_GBK"/>
          <w:sz w:val="32"/>
          <w:szCs w:val="32"/>
        </w:rPr>
        <w:t>九、经营支出：</w:t>
      </w:r>
      <w:r>
        <w:rPr>
          <w:rFonts w:ascii="仿宋" w:hAnsi="仿宋" w:eastAsia="仿宋"/>
          <w:sz w:val="32"/>
          <w:szCs w:val="32"/>
        </w:rPr>
        <w:t>指事业单位在专业业务活动及其辅助活动之外开展非独立核算经营活动发生的支出。</w:t>
      </w:r>
    </w:p>
    <w:p>
      <w:pPr>
        <w:spacing w:line="576" w:lineRule="exact"/>
        <w:ind w:firstLine="640" w:firstLineChars="200"/>
        <w:rPr>
          <w:rFonts w:ascii="仿宋" w:hAnsi="仿宋" w:eastAsia="仿宋"/>
          <w:sz w:val="32"/>
          <w:szCs w:val="32"/>
        </w:rPr>
      </w:pPr>
      <w:r>
        <w:rPr>
          <w:rFonts w:ascii="黑体" w:hAnsi="黑体" w:eastAsia="黑体" w:cs="方正黑体_GBK"/>
          <w:sz w:val="32"/>
          <w:szCs w:val="32"/>
        </w:rPr>
        <w:t>十、行政经费（机关运行经费）：</w:t>
      </w:r>
      <w:r>
        <w:rPr>
          <w:rFonts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76" w:lineRule="exact"/>
        <w:ind w:firstLine="640" w:firstLineChars="200"/>
        <w:jc w:val="left"/>
        <w:rPr>
          <w:rFonts w:ascii="仿宋" w:hAnsi="仿宋" w:eastAsia="仿宋"/>
          <w:sz w:val="32"/>
          <w:szCs w:val="32"/>
        </w:rPr>
      </w:pPr>
      <w:r>
        <w:rPr>
          <w:rFonts w:ascii="黑体" w:hAnsi="黑体" w:eastAsia="黑体" w:cs="方正黑体_GBK"/>
          <w:sz w:val="32"/>
          <w:szCs w:val="32"/>
        </w:rPr>
        <w:t>十一、“三公”经费</w:t>
      </w:r>
      <w:r>
        <w:rPr>
          <w:rFonts w:ascii="仿宋" w:hAnsi="仿宋" w:eastAsia="仿宋" w:cs="方正黑体_GBK"/>
          <w:sz w:val="32"/>
          <w:szCs w:val="32"/>
        </w:rPr>
        <w:t>：</w:t>
      </w:r>
      <w:r>
        <w:rPr>
          <w:rFonts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76" w:lineRule="exact"/>
        <w:ind w:firstLine="640" w:firstLineChars="200"/>
        <w:rPr>
          <w:rFonts w:ascii="仿宋" w:hAnsi="仿宋" w:eastAsia="仿宋"/>
          <w:sz w:val="32"/>
          <w:szCs w:val="32"/>
        </w:rPr>
      </w:pPr>
      <w:r>
        <w:rPr>
          <w:rFonts w:ascii="黑体" w:hAnsi="黑体" w:eastAsia="黑体" w:cs="方正黑体_GBK"/>
          <w:sz w:val="32"/>
          <w:szCs w:val="32"/>
        </w:rPr>
        <w:t>十二、重点项目</w:t>
      </w:r>
      <w:r>
        <w:rPr>
          <w:rFonts w:ascii="仿宋" w:hAnsi="仿宋" w:eastAsia="仿宋" w:cs="方正黑体_GBK"/>
          <w:sz w:val="32"/>
          <w:szCs w:val="32"/>
        </w:rPr>
        <w:t>：</w:t>
      </w:r>
      <w:r>
        <w:rPr>
          <w:rFonts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r>
        <w:rPr>
          <w:rFonts w:hint="eastAsia" w:ascii="仿宋" w:hAnsi="仿宋" w:eastAsia="仿宋"/>
          <w:sz w:val="32"/>
          <w:szCs w:val="32"/>
        </w:rPr>
        <w:t>。</w:t>
      </w:r>
    </w:p>
    <w:p>
      <w:pPr>
        <w:pStyle w:val="6"/>
        <w:ind w:firstLine="320"/>
        <w:rPr>
          <w:rFonts w:ascii="仿宋" w:hAnsi="仿宋" w:eastAsia="仿宋"/>
          <w:sz w:val="32"/>
          <w:szCs w:val="32"/>
        </w:rPr>
      </w:pPr>
    </w:p>
    <w:p>
      <w:pPr>
        <w:pStyle w:val="6"/>
        <w:ind w:firstLine="320"/>
        <w:rPr>
          <w:rFonts w:ascii="仿宋" w:hAnsi="仿宋" w:eastAsia="仿宋"/>
          <w:sz w:val="32"/>
          <w:szCs w:val="32"/>
        </w:rPr>
      </w:pPr>
    </w:p>
    <w:p>
      <w:pPr>
        <w:pStyle w:val="6"/>
        <w:ind w:firstLine="320"/>
        <w:rPr>
          <w:rFonts w:ascii="仿宋" w:hAnsi="仿宋" w:eastAsia="仿宋"/>
          <w:sz w:val="32"/>
          <w:szCs w:val="32"/>
        </w:rPr>
      </w:pPr>
    </w:p>
    <w:p>
      <w:pPr>
        <w:pStyle w:val="6"/>
        <w:ind w:firstLine="320"/>
        <w:rPr>
          <w:rFonts w:ascii="仿宋" w:hAnsi="仿宋" w:eastAsia="仿宋"/>
          <w:sz w:val="32"/>
          <w:szCs w:val="32"/>
        </w:rPr>
      </w:pPr>
    </w:p>
    <w:p>
      <w:pPr>
        <w:pStyle w:val="6"/>
        <w:ind w:firstLine="320"/>
        <w:rPr>
          <w:rFonts w:ascii="仿宋" w:hAnsi="仿宋" w:eastAsia="仿宋"/>
          <w:sz w:val="32"/>
          <w:szCs w:val="32"/>
        </w:rPr>
      </w:pPr>
    </w:p>
    <w:p>
      <w:pPr>
        <w:pStyle w:val="6"/>
        <w:ind w:firstLine="320"/>
        <w:rPr>
          <w:rFonts w:ascii="仿宋" w:hAnsi="仿宋" w:eastAsia="仿宋"/>
          <w:sz w:val="32"/>
          <w:szCs w:val="32"/>
        </w:rPr>
      </w:pPr>
    </w:p>
    <w:p>
      <w:pPr>
        <w:pStyle w:val="6"/>
        <w:ind w:firstLine="320"/>
        <w:rPr>
          <w:rFonts w:ascii="仿宋" w:hAnsi="仿宋" w:eastAsia="仿宋"/>
          <w:sz w:val="32"/>
          <w:szCs w:val="32"/>
        </w:rPr>
      </w:pPr>
    </w:p>
    <w:p>
      <w:pPr>
        <w:pStyle w:val="6"/>
        <w:ind w:firstLine="320"/>
        <w:rPr>
          <w:rFonts w:ascii="仿宋" w:hAnsi="仿宋" w:eastAsia="仿宋"/>
          <w:sz w:val="32"/>
          <w:szCs w:val="32"/>
        </w:rPr>
      </w:pPr>
    </w:p>
    <w:p>
      <w:pPr>
        <w:pStyle w:val="6"/>
        <w:ind w:firstLine="320"/>
        <w:rPr>
          <w:rFonts w:ascii="仿宋" w:hAnsi="仿宋" w:eastAsia="仿宋"/>
          <w:sz w:val="32"/>
          <w:szCs w:val="32"/>
        </w:rPr>
      </w:pPr>
    </w:p>
    <w:p>
      <w:pPr>
        <w:pStyle w:val="6"/>
        <w:ind w:firstLine="320"/>
        <w:rPr>
          <w:rFonts w:ascii="仿宋" w:hAnsi="仿宋" w:eastAsia="仿宋"/>
          <w:sz w:val="32"/>
          <w:szCs w:val="32"/>
        </w:rPr>
      </w:pPr>
    </w:p>
    <w:p>
      <w:pPr>
        <w:rPr>
          <w:rFonts w:ascii="仿宋" w:hAnsi="仿宋" w:eastAsia="仿宋"/>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Microsoft Himalaya">
    <w:panose1 w:val="01010100010101010101"/>
    <w:charset w:val="00"/>
    <w:family w:val="auto"/>
    <w:pitch w:val="default"/>
    <w:sig w:usb0="80000003" w:usb1="00010000" w:usb2="00000040" w:usb3="00000000" w:csb0="0000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7410"/>
      <w:rPr>
        <w:rFonts w:ascii="宋体" w:hAnsi="宋体" w:cs="宋体"/>
        <w:sz w:val="31"/>
        <w:szCs w:val="31"/>
      </w:rPr>
    </w:pPr>
    <w:r>
      <w:rPr>
        <w:rFonts w:ascii="Calibri" w:hAnsi="Calibri"/>
        <w:sz w:val="31"/>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path/>
          <v:fill on="f" focussize="0,0"/>
          <v:stroke on="f" weight="0.5pt" joinstyle="miter"/>
          <v:imagedata o:title=""/>
          <o:lock v:ext="edit"/>
          <v:textbox inset="0mm,0mm,0mm,0mm" style="mso-fit-shape-to-text:t;">
            <w:txbxContent>
              <w:p>
                <w:pPr>
                  <w:pStyle w:val="3"/>
                  <w:rPr>
                    <w:rFonts w:ascii="宋体" w:hAnsi="宋体" w:cs="宋体"/>
                    <w:sz w:val="28"/>
                    <w:szCs w:val="28"/>
                  </w:rPr>
                </w:pPr>
                <w:r>
                  <w:rPr>
                    <w:rFonts w:hint="eastAsia" w:ascii="宋体" w:hAnsi="宋体" w:eastAsia="宋体" w:cs="宋体"/>
                    <w:sz w:val="28"/>
                    <w:szCs w:val="28"/>
                  </w:rPr>
                  <w:t>—</w:t>
                </w:r>
                <w:r>
                  <w:rPr>
                    <w:rFonts w:hint="eastAsia" w:ascii="宋体" w:hAnsi="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eastAsia="宋体" w:cs="宋体"/>
                    <w:sz w:val="28"/>
                    <w:szCs w:val="28"/>
                  </w:rPr>
                  <w:t xml:space="preserve"> —</w:t>
                </w:r>
              </w:p>
              <w:p/>
            </w:txbxContent>
          </v:textbox>
        </v:shape>
      </w:pict>
    </w:r>
    <w:r>
      <w:rPr>
        <w:rFonts w:ascii="Calibri" w:hAnsi="Calibri"/>
        <w:sz w:val="31"/>
      </w:rPr>
      <w:pict>
        <v:shape id="文本框 7" o:spid="_x0000_s1025" o:spt="202" type="#_x0000_t202" style="position:absolute;left:0pt;margin-top:0pt;height:21.75pt;width:144pt;mso-position-horizontal:center;mso-position-horizontal-relative:margin;mso-wrap-style:none;z-index:251660288;mso-width-relative:page;mso-height-relative:page;" filled="f" stroked="f" coordsize="21600,21600" o:gfxdata="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TpFNMAAAAEAQAADwAAAAAAAAABACAAAAAi&#10;AAAAZHJzL2Rvd25yZXYueG1sUEsBAhQAFAAAAAgAh07iQJM3JNzWAQAAowMAAA4AAAAAAAAAAQAg&#10;AAAAIgEAAGRycy9lMm9Eb2MueG1sUEsFBgAAAAAGAAYAWQEAAGoFAAAAAA==&#10;">
          <v:path/>
          <v:fill on="f" focussize="0,0"/>
          <v:stroke on="f" joinstyle="miter"/>
          <v:imagedata o:title=""/>
          <o:lock v:ext="edit"/>
          <v:textbox inset="0mm,0mm,0mm,0mm">
            <w:txbxContent>
              <w:p>
                <w:pPr>
                  <w:pStyle w:val="3"/>
                  <w:rPr>
                    <w:rFonts w:ascii="宋体" w:hAnsi="宋体" w:cs="宋体"/>
                    <w:sz w:val="28"/>
                    <w:szCs w:val="28"/>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B44EB"/>
    <w:rsid w:val="001660D5"/>
    <w:rsid w:val="002A52A3"/>
    <w:rsid w:val="002C0358"/>
    <w:rsid w:val="0030588F"/>
    <w:rsid w:val="00364B47"/>
    <w:rsid w:val="00380639"/>
    <w:rsid w:val="00412BD3"/>
    <w:rsid w:val="00432201"/>
    <w:rsid w:val="00467ADE"/>
    <w:rsid w:val="00471A1D"/>
    <w:rsid w:val="004726A3"/>
    <w:rsid w:val="0047660D"/>
    <w:rsid w:val="004A2F82"/>
    <w:rsid w:val="005474F4"/>
    <w:rsid w:val="0056321A"/>
    <w:rsid w:val="005A18A7"/>
    <w:rsid w:val="005F2C64"/>
    <w:rsid w:val="00683E91"/>
    <w:rsid w:val="006B44EB"/>
    <w:rsid w:val="00711DF6"/>
    <w:rsid w:val="0075157C"/>
    <w:rsid w:val="00791F49"/>
    <w:rsid w:val="007D1359"/>
    <w:rsid w:val="00812A65"/>
    <w:rsid w:val="0084771F"/>
    <w:rsid w:val="0086231A"/>
    <w:rsid w:val="00870D56"/>
    <w:rsid w:val="008A61B5"/>
    <w:rsid w:val="00922DFA"/>
    <w:rsid w:val="00937A48"/>
    <w:rsid w:val="00951D61"/>
    <w:rsid w:val="009543CF"/>
    <w:rsid w:val="00980173"/>
    <w:rsid w:val="009876CA"/>
    <w:rsid w:val="00A27C97"/>
    <w:rsid w:val="00A52297"/>
    <w:rsid w:val="00A62FB1"/>
    <w:rsid w:val="00A7145B"/>
    <w:rsid w:val="00A9092F"/>
    <w:rsid w:val="00B612C4"/>
    <w:rsid w:val="00C07348"/>
    <w:rsid w:val="00C20808"/>
    <w:rsid w:val="00C903B3"/>
    <w:rsid w:val="00D30DD7"/>
    <w:rsid w:val="00D64882"/>
    <w:rsid w:val="00D77708"/>
    <w:rsid w:val="00D836DE"/>
    <w:rsid w:val="00DC036E"/>
    <w:rsid w:val="00E61642"/>
    <w:rsid w:val="00E671EF"/>
    <w:rsid w:val="00F57F37"/>
    <w:rsid w:val="00FB5693"/>
    <w:rsid w:val="124E2555"/>
    <w:rsid w:val="273D4D5C"/>
    <w:rsid w:val="38B96F3D"/>
    <w:rsid w:val="60DC29B8"/>
    <w:rsid w:val="6FC94B37"/>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unhideWhenUsed/>
    <w:qFormat/>
    <w:uiPriority w:val="99"/>
    <w:pPr>
      <w:spacing w:after="120"/>
    </w:pPr>
  </w:style>
  <w:style w:type="paragraph" w:styleId="3">
    <w:name w:val="footer"/>
    <w:basedOn w:val="1"/>
    <w:link w:val="1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2"/>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6">
    <w:name w:val="Body Text First Indent"/>
    <w:basedOn w:val="2"/>
    <w:link w:val="15"/>
    <w:qFormat/>
    <w:uiPriority w:val="0"/>
    <w:pPr>
      <w:spacing w:after="0" w:line="0" w:lineRule="atLeast"/>
      <w:ind w:firstLine="420" w:firstLineChars="100"/>
    </w:pPr>
    <w:rPr>
      <w:rFonts w:ascii="Calibri" w:hAnsi="Calibri"/>
      <w:szCs w:val="20"/>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semiHidden/>
    <w:unhideWhenUsed/>
    <w:uiPriority w:val="99"/>
    <w:rPr>
      <w:color w:val="800080"/>
      <w:u w:val="single"/>
    </w:rPr>
  </w:style>
  <w:style w:type="character" w:styleId="11">
    <w:name w:val="Hyperlink"/>
    <w:basedOn w:val="9"/>
    <w:semiHidden/>
    <w:unhideWhenUsed/>
    <w:uiPriority w:val="99"/>
    <w:rPr>
      <w:color w:val="0000FF"/>
      <w:u w:val="single"/>
    </w:rPr>
  </w:style>
  <w:style w:type="character" w:customStyle="1" w:styleId="12">
    <w:name w:val="页眉 Char"/>
    <w:basedOn w:val="9"/>
    <w:link w:val="4"/>
    <w:semiHidden/>
    <w:uiPriority w:val="99"/>
    <w:rPr>
      <w:sz w:val="18"/>
      <w:szCs w:val="18"/>
    </w:rPr>
  </w:style>
  <w:style w:type="character" w:customStyle="1" w:styleId="13">
    <w:name w:val="页脚 Char"/>
    <w:basedOn w:val="9"/>
    <w:link w:val="3"/>
    <w:semiHidden/>
    <w:uiPriority w:val="99"/>
    <w:rPr>
      <w:sz w:val="18"/>
      <w:szCs w:val="18"/>
    </w:rPr>
  </w:style>
  <w:style w:type="character" w:customStyle="1" w:styleId="14">
    <w:name w:val="正文文本 Char"/>
    <w:basedOn w:val="9"/>
    <w:link w:val="2"/>
    <w:semiHidden/>
    <w:uiPriority w:val="99"/>
    <w:rPr>
      <w:rFonts w:ascii="Times New Roman" w:hAnsi="Times New Roman" w:eastAsia="宋体" w:cs="Times New Roman"/>
      <w:szCs w:val="24"/>
    </w:rPr>
  </w:style>
  <w:style w:type="character" w:customStyle="1" w:styleId="15">
    <w:name w:val="正文首行缩进 Char"/>
    <w:basedOn w:val="14"/>
    <w:link w:val="6"/>
    <w:uiPriority w:val="0"/>
    <w:rPr>
      <w:rFonts w:ascii="Calibri" w:hAnsi="Calibri"/>
      <w:szCs w:val="20"/>
    </w:rPr>
  </w:style>
  <w:style w:type="character" w:customStyle="1" w:styleId="16">
    <w:name w:val="font01"/>
    <w:basedOn w:val="9"/>
    <w:uiPriority w:val="0"/>
    <w:rPr>
      <w:rFonts w:hint="eastAsia" w:ascii="宋体" w:hAnsi="宋体" w:eastAsia="宋体" w:cs="宋体"/>
      <w:color w:val="000000"/>
      <w:sz w:val="18"/>
      <w:szCs w:val="18"/>
      <w:u w:val="none"/>
    </w:rPr>
  </w:style>
  <w:style w:type="paragraph" w:customStyle="1" w:styleId="17">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8">
    <w:name w:val="xl63"/>
    <w:basedOn w:val="1"/>
    <w:uiPriority w:val="0"/>
    <w:pPr>
      <w:widowControl/>
      <w:pBdr>
        <w:top w:val="single" w:color="FFFFFF" w:sz="4" w:space="0"/>
        <w:left w:val="single" w:color="FFFFFF" w:sz="4" w:space="0"/>
        <w:right w:val="single" w:color="FFFFFF" w:sz="4" w:space="0"/>
      </w:pBdr>
      <w:spacing w:before="100" w:beforeAutospacing="1" w:after="100" w:afterAutospacing="1"/>
      <w:jc w:val="left"/>
    </w:pPr>
    <w:rPr>
      <w:rFonts w:ascii="宋体" w:hAnsi="宋体" w:cs="宋体"/>
      <w:color w:val="000000"/>
      <w:kern w:val="0"/>
      <w:sz w:val="24"/>
    </w:rPr>
  </w:style>
  <w:style w:type="paragraph" w:customStyle="1" w:styleId="19">
    <w:name w:val="xl64"/>
    <w:basedOn w:val="1"/>
    <w:uiPriority w:val="0"/>
    <w:pPr>
      <w:widowControl/>
      <w:pBdr>
        <w:top w:val="single" w:color="C2C3C4" w:sz="4" w:space="0"/>
        <w:left w:val="single" w:color="C2C3C4" w:sz="4" w:space="0"/>
        <w:bottom w:val="single" w:color="C2C3C4" w:sz="4" w:space="0"/>
        <w:right w:val="single" w:color="C2C3C4" w:sz="4" w:space="0"/>
      </w:pBdr>
      <w:shd w:val="clear" w:color="EFF2F7" w:fill="EFF2F7"/>
      <w:spacing w:before="100" w:beforeAutospacing="1" w:after="100" w:afterAutospacing="1"/>
      <w:jc w:val="center"/>
    </w:pPr>
    <w:rPr>
      <w:rFonts w:ascii="宋体" w:hAnsi="宋体" w:cs="宋体"/>
      <w:b/>
      <w:bCs/>
      <w:color w:val="000000"/>
      <w:kern w:val="0"/>
      <w:sz w:val="18"/>
      <w:szCs w:val="18"/>
    </w:rPr>
  </w:style>
  <w:style w:type="paragraph" w:customStyle="1" w:styleId="20">
    <w:name w:val="xl65"/>
    <w:basedOn w:val="1"/>
    <w:uiPriority w:val="0"/>
    <w:pPr>
      <w:widowControl/>
      <w:pBdr>
        <w:top w:val="single" w:color="C2C3C4" w:sz="4" w:space="0"/>
        <w:left w:val="single" w:color="C2C3C4" w:sz="4" w:space="0"/>
        <w:bottom w:val="single" w:color="C2C3C4" w:sz="4" w:space="0"/>
        <w:right w:val="single" w:color="C2C3C4" w:sz="4" w:space="0"/>
      </w:pBdr>
      <w:spacing w:before="100" w:beforeAutospacing="1" w:after="100" w:afterAutospacing="1"/>
      <w:jc w:val="left"/>
    </w:pPr>
    <w:rPr>
      <w:rFonts w:ascii="宋体" w:hAnsi="宋体" w:cs="宋体"/>
      <w:color w:val="000000"/>
      <w:kern w:val="0"/>
      <w:sz w:val="18"/>
      <w:szCs w:val="18"/>
    </w:rPr>
  </w:style>
  <w:style w:type="paragraph" w:customStyle="1" w:styleId="21">
    <w:name w:val="xl66"/>
    <w:basedOn w:val="1"/>
    <w:uiPriority w:val="0"/>
    <w:pPr>
      <w:widowControl/>
      <w:pBdr>
        <w:top w:val="single" w:color="C2C3C4" w:sz="4" w:space="0"/>
        <w:left w:val="single" w:color="C2C3C4" w:sz="4" w:space="0"/>
        <w:bottom w:val="single" w:color="C2C3C4" w:sz="4" w:space="0"/>
        <w:right w:val="single" w:color="C2C3C4" w:sz="4" w:space="0"/>
      </w:pBdr>
      <w:spacing w:before="100" w:beforeAutospacing="1" w:after="100" w:afterAutospacing="1"/>
      <w:jc w:val="left"/>
    </w:pPr>
    <w:rPr>
      <w:rFonts w:ascii="宋体" w:hAnsi="宋体" w:cs="宋体"/>
      <w:color w:val="000000"/>
      <w:kern w:val="0"/>
      <w:sz w:val="18"/>
      <w:szCs w:val="18"/>
    </w:rPr>
  </w:style>
  <w:style w:type="paragraph" w:customStyle="1" w:styleId="22">
    <w:name w:val="xl67"/>
    <w:basedOn w:val="1"/>
    <w:uiPriority w:val="0"/>
    <w:pPr>
      <w:widowControl/>
      <w:pBdr>
        <w:top w:val="single" w:color="C0C0C0" w:sz="4" w:space="0"/>
        <w:left w:val="single" w:color="C0C0C0" w:sz="4" w:space="0"/>
        <w:bottom w:val="single" w:color="C0C0C0" w:sz="4" w:space="0"/>
        <w:right w:val="single" w:color="C0C0C0" w:sz="4" w:space="0"/>
      </w:pBdr>
      <w:spacing w:before="100" w:beforeAutospacing="1" w:after="100" w:afterAutospacing="1"/>
      <w:jc w:val="right"/>
    </w:pPr>
    <w:rPr>
      <w:rFonts w:ascii="宋体" w:hAnsi="宋体" w:cs="宋体"/>
      <w:color w:val="000000"/>
      <w:kern w:val="0"/>
      <w:sz w:val="18"/>
      <w:szCs w:val="18"/>
    </w:rPr>
  </w:style>
  <w:style w:type="paragraph" w:customStyle="1" w:styleId="23">
    <w:name w:val="xl68"/>
    <w:basedOn w:val="1"/>
    <w:uiPriority w:val="0"/>
    <w:pPr>
      <w:widowControl/>
      <w:pBdr>
        <w:top w:val="single" w:color="FFFFFF" w:sz="4" w:space="0"/>
        <w:left w:val="single" w:color="FFFFFF" w:sz="4" w:space="0"/>
        <w:bottom w:val="single" w:color="FFFFFF" w:sz="4" w:space="0"/>
        <w:right w:val="single" w:color="FFFFFF" w:sz="4" w:space="0"/>
      </w:pBdr>
      <w:spacing w:before="100" w:beforeAutospacing="1" w:after="100" w:afterAutospacing="1"/>
      <w:jc w:val="center"/>
    </w:pPr>
    <w:rPr>
      <w:rFonts w:ascii="宋体" w:hAnsi="宋体" w:cs="宋体"/>
      <w:b/>
      <w:bCs/>
      <w:color w:val="000000"/>
      <w:kern w:val="0"/>
      <w:sz w:val="30"/>
      <w:szCs w:val="30"/>
    </w:rPr>
  </w:style>
  <w:style w:type="paragraph" w:customStyle="1" w:styleId="24">
    <w:name w:val="xl69"/>
    <w:basedOn w:val="1"/>
    <w:uiPriority w:val="0"/>
    <w:pPr>
      <w:widowControl/>
      <w:pBdr>
        <w:top w:val="single" w:color="FFFFFF" w:sz="4" w:space="0"/>
        <w:left w:val="single" w:color="FFFFFF" w:sz="4" w:space="0"/>
        <w:right w:val="single" w:color="FFFFFF" w:sz="4" w:space="0"/>
      </w:pBdr>
      <w:spacing w:before="100" w:beforeAutospacing="1" w:after="100" w:afterAutospacing="1"/>
      <w:jc w:val="right"/>
    </w:pPr>
    <w:rPr>
      <w:rFonts w:ascii="宋体" w:hAnsi="宋体" w:cs="宋体"/>
      <w:color w:val="00000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57FD58-5A3E-44D4-976F-74F17FDEBD3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351</Words>
  <Characters>2006</Characters>
  <Lines>16</Lines>
  <Paragraphs>4</Paragraphs>
  <TotalTime>2</TotalTime>
  <ScaleCrop>false</ScaleCrop>
  <LinksUpToDate>false</LinksUpToDate>
  <CharactersWithSpaces>2353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2025-03-19T04:48:00Z</dcterms:created>
  <dc:creator>lenovo</dc:creator>
  <cp:lastModifiedBy>bq</cp:lastModifiedBy>
  <dcterms:modified xsi:type="dcterms:W3CDTF">2025-03-19T09:09:46Z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E6B30886AB654E60A2444D869213805C</vt:lpwstr>
  </property>
</Properties>
</file>