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bookmarkStart w:id="0" w:name="_GoBack"/>
      <w:bookmarkEnd w:id="0"/>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应急管理局</w:t>
      </w:r>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应急管理局</w:t>
      </w:r>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2"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应急管理局</w:t>
      </w: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应急管理局根据三定方案规定，主要职责包括安全生产、防灾减灾、应急管理等领域的内容，编制应急预案、协调防汛抗旱、森林草原防灭火等指挥部。</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val="en-US" w:eastAsia="zh-CN"/>
        </w:rPr>
        <w:t>应急管理局无内设机构。只一个单位。</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方正小标宋简体" w:hAnsi="仿宋" w:eastAsia="方正小标宋简体"/>
          <w:sz w:val="40"/>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应急管理局</w:t>
      </w:r>
      <w:r>
        <w:rPr>
          <w:rFonts w:hint="eastAsia" w:ascii="仿宋" w:hAnsi="仿宋" w:eastAsia="仿宋"/>
          <w:sz w:val="32"/>
          <w:szCs w:val="32"/>
        </w:rPr>
        <w:t>部门预算。</w:t>
      </w:r>
    </w:p>
    <w:p>
      <w:pPr>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黑体" w:hAnsi="黑体" w:eastAsia="黑体"/>
          <w:sz w:val="32"/>
          <w:szCs w:val="32"/>
        </w:rPr>
      </w:pPr>
      <w:r>
        <w:rPr>
          <w:rFonts w:hint="eastAsia" w:ascii="仿宋" w:hAnsi="仿宋" w:eastAsia="仿宋"/>
          <w:sz w:val="32"/>
          <w:szCs w:val="32"/>
        </w:rPr>
        <w:t>表格详见</w:t>
      </w:r>
      <w:r>
        <w:rPr>
          <w:rFonts w:hint="eastAsia" w:ascii="仿宋" w:hAnsi="仿宋" w:eastAsia="仿宋"/>
          <w:sz w:val="32"/>
          <w:szCs w:val="32"/>
          <w:lang w:val="en-US" w:eastAsia="zh-CN"/>
        </w:rPr>
        <w:t>应急管理局附加2-2</w:t>
      </w:r>
    </w:p>
    <w:p>
      <w:pPr>
        <w:spacing w:line="588" w:lineRule="exact"/>
        <w:jc w:val="center"/>
        <w:rPr>
          <w:rFonts w:ascii="黑体" w:hAnsi="黑体" w:eastAsia="黑体"/>
          <w:sz w:val="32"/>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r>
        <w:rPr>
          <w:rFonts w:hint="eastAsia" w:ascii="仿宋" w:hAnsi="仿宋" w:eastAsia="仿宋"/>
          <w:sz w:val="32"/>
          <w:szCs w:val="32"/>
          <w:lang w:val="en-US" w:eastAsia="zh-CN"/>
        </w:rPr>
        <w:t>827.39</w:t>
      </w:r>
      <w:r>
        <w:rPr>
          <w:rFonts w:hint="eastAsia" w:ascii="仿宋" w:hAnsi="仿宋" w:eastAsia="仿宋"/>
          <w:sz w:val="32"/>
          <w:szCs w:val="32"/>
        </w:rPr>
        <w:t>万元，比上年增加</w:t>
      </w:r>
      <w:r>
        <w:rPr>
          <w:rFonts w:hint="eastAsia" w:ascii="仿宋" w:hAnsi="仿宋" w:eastAsia="仿宋"/>
          <w:sz w:val="32"/>
          <w:szCs w:val="32"/>
          <w:lang w:val="en-US" w:eastAsia="zh-CN"/>
        </w:rPr>
        <w:t>535.09</w:t>
      </w:r>
      <w:r>
        <w:rPr>
          <w:rFonts w:hint="eastAsia" w:ascii="仿宋" w:hAnsi="仿宋" w:eastAsia="仿宋"/>
          <w:sz w:val="32"/>
          <w:szCs w:val="32"/>
        </w:rPr>
        <w:t>万元，增长</w:t>
      </w:r>
      <w:r>
        <w:rPr>
          <w:rFonts w:hint="eastAsia" w:ascii="仿宋" w:hAnsi="仿宋" w:eastAsia="仿宋"/>
          <w:sz w:val="32"/>
          <w:szCs w:val="32"/>
          <w:lang w:val="en-US" w:eastAsia="zh-CN"/>
        </w:rPr>
        <w:t>64.7</w:t>
      </w:r>
      <w:r>
        <w:rPr>
          <w:rFonts w:hint="eastAsia" w:ascii="仿宋" w:hAnsi="仿宋" w:eastAsia="仿宋"/>
          <w:sz w:val="32"/>
          <w:szCs w:val="32"/>
        </w:rPr>
        <w:t>%，主要原因是：</w:t>
      </w:r>
      <w:r>
        <w:rPr>
          <w:rFonts w:hint="eastAsia" w:ascii="仿宋" w:hAnsi="仿宋" w:eastAsia="仿宋"/>
          <w:sz w:val="32"/>
          <w:szCs w:val="32"/>
          <w:lang w:val="en-US" w:eastAsia="zh-CN"/>
        </w:rPr>
        <w:t>消防救援大队的预算纳入应急管理局总部门收入中</w:t>
      </w:r>
      <w:r>
        <w:rPr>
          <w:rFonts w:hint="eastAsia" w:ascii="仿宋" w:hAnsi="仿宋" w:eastAsia="仿宋"/>
          <w:sz w:val="32"/>
          <w:szCs w:val="32"/>
        </w:rPr>
        <w:t>；支出预算</w:t>
      </w:r>
      <w:r>
        <w:rPr>
          <w:rFonts w:hint="eastAsia" w:ascii="仿宋" w:hAnsi="仿宋" w:eastAsia="仿宋"/>
          <w:sz w:val="32"/>
          <w:szCs w:val="32"/>
          <w:lang w:val="en-US" w:eastAsia="zh-CN"/>
        </w:rPr>
        <w:t>827.39</w:t>
      </w:r>
      <w:r>
        <w:rPr>
          <w:rFonts w:hint="eastAsia" w:ascii="仿宋" w:hAnsi="仿宋" w:eastAsia="仿宋"/>
          <w:sz w:val="32"/>
          <w:szCs w:val="32"/>
        </w:rPr>
        <w:t>万元，比上年增加</w:t>
      </w:r>
      <w:r>
        <w:rPr>
          <w:rFonts w:hint="eastAsia" w:ascii="仿宋" w:hAnsi="仿宋" w:eastAsia="仿宋"/>
          <w:sz w:val="32"/>
          <w:szCs w:val="32"/>
          <w:lang w:val="en-US" w:eastAsia="zh-CN"/>
        </w:rPr>
        <w:t>535.09</w:t>
      </w:r>
      <w:r>
        <w:rPr>
          <w:rFonts w:hint="eastAsia" w:ascii="仿宋" w:hAnsi="仿宋" w:eastAsia="仿宋"/>
          <w:sz w:val="32"/>
          <w:szCs w:val="32"/>
        </w:rPr>
        <w:t>万元，增长</w:t>
      </w:r>
      <w:r>
        <w:rPr>
          <w:rFonts w:hint="eastAsia" w:ascii="仿宋" w:hAnsi="仿宋" w:eastAsia="仿宋"/>
          <w:sz w:val="32"/>
          <w:szCs w:val="32"/>
          <w:lang w:val="en-US" w:eastAsia="zh-CN"/>
        </w:rPr>
        <w:t>64.7</w:t>
      </w:r>
      <w:r>
        <w:rPr>
          <w:rFonts w:hint="eastAsia" w:ascii="仿宋" w:hAnsi="仿宋" w:eastAsia="仿宋"/>
          <w:sz w:val="32"/>
          <w:szCs w:val="32"/>
        </w:rPr>
        <w:t>%，主要原因是：</w:t>
      </w:r>
      <w:r>
        <w:rPr>
          <w:rFonts w:hint="eastAsia" w:ascii="仿宋" w:hAnsi="仿宋" w:eastAsia="仿宋"/>
          <w:sz w:val="32"/>
          <w:szCs w:val="32"/>
          <w:lang w:val="en-US" w:eastAsia="zh-CN"/>
        </w:rPr>
        <w:t>消防救援大队的预算支出应急管理局总部门支出中</w:t>
      </w:r>
      <w:r>
        <w:rPr>
          <w:rFonts w:hint="eastAsia" w:ascii="仿宋" w:hAnsi="仿宋" w:eastAsia="仿宋"/>
          <w:sz w:val="32"/>
          <w:szCs w:val="32"/>
        </w:rPr>
        <w:t>。</w:t>
      </w:r>
    </w:p>
    <w:p>
      <w:pPr>
        <w:numPr>
          <w:ilvl w:val="0"/>
          <w:numId w:val="1"/>
        </w:numPr>
        <w:spacing w:line="588" w:lineRule="exact"/>
        <w:ind w:firstLine="640" w:firstLineChars="200"/>
        <w:rPr>
          <w:rFonts w:ascii="黑体" w:hAnsi="黑体" w:eastAsia="黑体"/>
          <w:sz w:val="32"/>
          <w:szCs w:val="32"/>
        </w:rPr>
      </w:pP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448.88</w:t>
      </w:r>
      <w:r>
        <w:rPr>
          <w:rFonts w:hint="eastAsia" w:ascii="仿宋" w:hAnsi="仿宋" w:eastAsia="仿宋"/>
          <w:sz w:val="32"/>
          <w:szCs w:val="32"/>
        </w:rPr>
        <w:t>万元，比上年</w:t>
      </w:r>
      <w:r>
        <w:rPr>
          <w:rFonts w:hint="eastAsia" w:ascii="仿宋" w:hAnsi="仿宋" w:eastAsia="仿宋"/>
          <w:sz w:val="32"/>
          <w:szCs w:val="32"/>
          <w:lang w:val="en-US" w:eastAsia="zh-CN"/>
        </w:rPr>
        <w:t>增加156.58</w:t>
      </w:r>
      <w:r>
        <w:rPr>
          <w:rFonts w:hint="eastAsia" w:ascii="仿宋" w:hAnsi="仿宋" w:eastAsia="仿宋"/>
          <w:sz w:val="32"/>
          <w:szCs w:val="32"/>
        </w:rPr>
        <w:t>万元，</w:t>
      </w:r>
      <w:r>
        <w:rPr>
          <w:rFonts w:hint="eastAsia" w:ascii="仿宋" w:hAnsi="仿宋" w:eastAsia="仿宋"/>
          <w:sz w:val="32"/>
          <w:szCs w:val="32"/>
          <w:lang w:val="en-US" w:eastAsia="zh-CN"/>
        </w:rPr>
        <w:t>上升35</w:t>
      </w:r>
      <w:r>
        <w:rPr>
          <w:rFonts w:hint="eastAsia" w:ascii="仿宋" w:hAnsi="仿宋" w:eastAsia="仿宋"/>
          <w:sz w:val="32"/>
          <w:szCs w:val="32"/>
        </w:rPr>
        <w:t>%，主要原因是：</w:t>
      </w:r>
      <w:r>
        <w:rPr>
          <w:rFonts w:hint="eastAsia" w:ascii="仿宋" w:hAnsi="仿宋" w:eastAsia="仿宋"/>
          <w:sz w:val="32"/>
          <w:szCs w:val="32"/>
          <w:lang w:val="en-US" w:eastAsia="zh-CN"/>
        </w:rPr>
        <w:t>增加应急值班、应急事务专项管理、驻村强基惠民等资金预算</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90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90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截至2025年1月20日，本部门固定资产构成情况为：房屋……平方米，车辆</w:t>
      </w:r>
      <w:r>
        <w:rPr>
          <w:rFonts w:hint="eastAsia" w:ascii="仿宋" w:hAnsi="仿宋" w:eastAsia="仿宋"/>
          <w:sz w:val="32"/>
          <w:szCs w:val="32"/>
          <w:lang w:val="en-US" w:eastAsia="zh-CN"/>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0</w:t>
      </w:r>
      <w:r>
        <w:rPr>
          <w:rFonts w:hint="eastAsia" w:ascii="仿宋" w:hAnsi="仿宋" w:eastAsia="仿宋"/>
          <w:sz w:val="32"/>
          <w:szCs w:val="32"/>
        </w:rPr>
        <w:t>个，资金</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ind w:firstLine="640" w:firstLineChars="200"/>
        <w:jc w:val="both"/>
        <w:rPr>
          <w:rFonts w:ascii="方正小标宋简体" w:hAnsi="仿宋" w:eastAsia="方正小标宋简体"/>
          <w:sz w:val="32"/>
          <w:szCs w:val="32"/>
        </w:rPr>
      </w:pPr>
      <w:r>
        <w:rPr>
          <w:rFonts w:hint="eastAsia" w:ascii="仿宋" w:hAnsi="仿宋" w:eastAsia="仿宋"/>
          <w:sz w:val="32"/>
          <w:szCs w:val="32"/>
          <w:lang w:val="en-US" w:eastAsia="zh-CN"/>
        </w:rPr>
        <w:t>单位无债务</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7F2FF"/>
    <w:multiLevelType w:val="singleLevel"/>
    <w:tmpl w:val="67D7F2F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92D49"/>
    <w:rsid w:val="FFF7E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wang1</dc:creator>
  <cp:lastModifiedBy>xzxc</cp:lastModifiedBy>
  <dcterms:modified xsi:type="dcterms:W3CDTF">2025-03-17T18:15:02Z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