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C139">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人社局2024年法治政府建设工作报告</w:t>
      </w:r>
    </w:p>
    <w:p w14:paraId="4D22DA8A">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sz w:val="44"/>
          <w:szCs w:val="44"/>
          <w:lang w:val="en-US"/>
        </w:rPr>
      </w:pPr>
    </w:p>
    <w:p w14:paraId="13259B3B">
      <w:pPr>
        <w:pStyle w:val="2"/>
        <w:widowControl/>
        <w:autoSpaceDE w:val="0"/>
        <w:autoSpaceDN/>
        <w:spacing w:line="576" w:lineRule="exact"/>
        <w:ind w:left="0" w:firstLine="640" w:firstLineChars="200"/>
        <w:jc w:val="both"/>
        <w:rPr>
          <w:rFonts w:hint="eastAsia" w:ascii="方正仿宋简体" w:hAnsi="方正仿宋简体" w:eastAsia="方正仿宋简体" w:cs="方正仿宋简体"/>
          <w:color w:val="000000"/>
          <w:sz w:val="32"/>
          <w:szCs w:val="32"/>
          <w:lang w:val="en-US"/>
        </w:rPr>
      </w:pPr>
      <w:r>
        <w:rPr>
          <w:rFonts w:hint="eastAsia" w:ascii="方正仿宋简体" w:hAnsi="方正仿宋简体" w:eastAsia="方正仿宋简体" w:cs="方正仿宋简体"/>
          <w:color w:val="000000"/>
          <w:sz w:val="32"/>
          <w:szCs w:val="32"/>
          <w:lang w:eastAsia="zh-CN"/>
        </w:rPr>
        <w:t>根据文件要求，现将人社局</w:t>
      </w:r>
      <w:r>
        <w:rPr>
          <w:rFonts w:hint="default" w:ascii="Times New Roman" w:hAnsi="Times New Roman" w:eastAsia="方正仿宋简体" w:cs="Times New Roman"/>
          <w:color w:val="000000"/>
          <w:sz w:val="32"/>
          <w:szCs w:val="32"/>
          <w:lang w:val="en-US"/>
        </w:rPr>
        <w:t>2024</w:t>
      </w:r>
      <w:r>
        <w:rPr>
          <w:rFonts w:hint="eastAsia" w:ascii="方正仿宋简体" w:hAnsi="方正仿宋简体" w:eastAsia="方正仿宋简体" w:cs="方正仿宋简体"/>
          <w:color w:val="000000"/>
          <w:sz w:val="32"/>
          <w:szCs w:val="32"/>
          <w:lang w:eastAsia="zh-CN"/>
        </w:rPr>
        <w:t>年法治政府建设工作报告如下。</w:t>
      </w:r>
    </w:p>
    <w:p w14:paraId="4BCC792A">
      <w:pPr>
        <w:pStyle w:val="2"/>
        <w:widowControl/>
        <w:autoSpaceDE w:val="0"/>
        <w:autoSpaceDN/>
        <w:spacing w:line="576" w:lineRule="exact"/>
        <w:ind w:left="0" w:firstLine="480" w:firstLineChars="200"/>
        <w:jc w:val="both"/>
        <w:rPr>
          <w:rFonts w:hint="eastAsia" w:ascii="方正黑体简体" w:hAnsi="方正黑体简体" w:eastAsia="方正黑体简体" w:cs="方正黑体简体"/>
          <w:color w:val="000000"/>
          <w:sz w:val="32"/>
          <w:szCs w:val="32"/>
          <w:lang w:val="en-US"/>
        </w:rPr>
      </w:pPr>
      <w:r>
        <w:rPr>
          <w:rStyle w:val="6"/>
          <w:rFonts w:hint="eastAsia" w:ascii="方正黑体简体" w:hAnsi="方正黑体简体" w:eastAsia="方正黑体简体" w:cs="方正黑体简体"/>
          <w:b w:val="0"/>
          <w:bCs w:val="0"/>
          <w:color w:val="000000"/>
          <w:lang w:eastAsia="zh-CN"/>
        </w:rPr>
        <w:t>一、主要措施和成效</w:t>
      </w:r>
    </w:p>
    <w:p w14:paraId="78E86D8C">
      <w:pPr>
        <w:pStyle w:val="2"/>
        <w:widowControl/>
        <w:autoSpaceDE w:val="0"/>
        <w:autoSpaceDN/>
        <w:spacing w:line="576" w:lineRule="exact"/>
        <w:ind w:left="0" w:firstLine="640" w:firstLineChars="200"/>
        <w:jc w:val="both"/>
        <w:rPr>
          <w:rFonts w:hint="eastAsia" w:ascii="方正楷体简体" w:hAnsi="方正楷体简体" w:eastAsia="方正楷体简体" w:cs="方正楷体简体"/>
          <w:color w:val="000000"/>
          <w:sz w:val="32"/>
          <w:szCs w:val="32"/>
          <w:lang w:val="en-US"/>
        </w:rPr>
      </w:pPr>
      <w:r>
        <w:rPr>
          <w:rFonts w:hint="eastAsia" w:ascii="方正楷体简体" w:hAnsi="方正楷体简体" w:eastAsia="方正楷体简体" w:cs="方正楷体简体"/>
          <w:color w:val="000000"/>
          <w:sz w:val="32"/>
          <w:szCs w:val="32"/>
          <w:lang w:eastAsia="zh-CN"/>
        </w:rPr>
        <w:t>（一）提升站位，“三强化”筑牢普法“责任链”</w:t>
      </w:r>
    </w:p>
    <w:p w14:paraId="1E43D7C5">
      <w:pPr>
        <w:pStyle w:val="2"/>
        <w:widowControl/>
        <w:autoSpaceDE w:val="0"/>
        <w:autoSpaceDN/>
        <w:spacing w:line="576" w:lineRule="exact"/>
        <w:ind w:left="0" w:firstLine="643" w:firstLineChars="200"/>
        <w:jc w:val="both"/>
        <w:rPr>
          <w:rFonts w:hint="eastAsia" w:ascii="方正仿宋简体" w:hAnsi="方正仿宋简体" w:eastAsia="方正仿宋简体" w:cs="方正仿宋简体"/>
          <w:color w:val="000000"/>
          <w:sz w:val="32"/>
          <w:szCs w:val="32"/>
          <w:lang w:val="en-US"/>
        </w:rPr>
      </w:pPr>
      <w:r>
        <w:rPr>
          <w:rFonts w:hint="eastAsia" w:ascii="方正仿宋简体" w:hAnsi="方正仿宋简体" w:eastAsia="方正仿宋简体" w:cs="方正仿宋简体"/>
          <w:b/>
          <w:bCs/>
          <w:color w:val="000000"/>
          <w:sz w:val="32"/>
          <w:szCs w:val="32"/>
          <w:lang w:eastAsia="zh-CN"/>
        </w:rPr>
        <w:t>一是强化组织领导。</w:t>
      </w:r>
      <w:r>
        <w:rPr>
          <w:rStyle w:val="6"/>
          <w:rFonts w:hint="eastAsia" w:ascii="方正仿宋简体" w:hAnsi="方正仿宋简体" w:eastAsia="方正仿宋简体" w:cs="方正仿宋简体"/>
          <w:bCs w:val="0"/>
          <w:color w:val="000000"/>
          <w:lang w:eastAsia="zh-CN"/>
        </w:rPr>
        <w:t>一是</w:t>
      </w:r>
      <w:r>
        <w:rPr>
          <w:rFonts w:hint="eastAsia" w:ascii="方正仿宋简体" w:hAnsi="方正仿宋简体" w:eastAsia="方正仿宋简体" w:cs="方正仿宋简体"/>
          <w:color w:val="000000"/>
          <w:sz w:val="32"/>
          <w:szCs w:val="32"/>
          <w:lang w:eastAsia="zh-CN"/>
        </w:rPr>
        <w:t>严格落实“党建引领”制度，通过党组理论中心组学习、支部集中学习等方式，及时学习习近平新时代中国特色社会主义思想和二十届三中全会精神，学习习近平总书记法治思想，引导党员干部增强“四个意识”、坚定“四个自信”、做到“两个维护”，累计组织集中学习</w:t>
      </w:r>
      <w:r>
        <w:rPr>
          <w:rFonts w:hint="default" w:ascii="Times New Roman" w:hAnsi="Times New Roman" w:eastAsia="方正仿宋简体" w:cs="Times New Roman"/>
          <w:color w:val="000000"/>
          <w:sz w:val="32"/>
          <w:szCs w:val="32"/>
          <w:lang w:val="en-US"/>
        </w:rPr>
        <w:t>12</w:t>
      </w:r>
      <w:r>
        <w:rPr>
          <w:rFonts w:hint="eastAsia" w:ascii="方正仿宋简体" w:hAnsi="方正仿宋简体" w:eastAsia="方正仿宋简体" w:cs="方正仿宋简体"/>
          <w:color w:val="000000"/>
          <w:sz w:val="32"/>
          <w:szCs w:val="32"/>
          <w:lang w:eastAsia="zh-CN"/>
        </w:rPr>
        <w:t>次。</w:t>
      </w:r>
      <w:r>
        <w:rPr>
          <w:rFonts w:hint="eastAsia" w:ascii="方正仿宋简体" w:hAnsi="方正仿宋简体" w:eastAsia="方正仿宋简体" w:cs="方正仿宋简体"/>
          <w:b/>
          <w:bCs/>
          <w:color w:val="000000"/>
          <w:sz w:val="32"/>
          <w:szCs w:val="32"/>
          <w:lang w:eastAsia="zh-CN"/>
        </w:rPr>
        <w:t>二是强化责任传导。</w:t>
      </w:r>
      <w:r>
        <w:rPr>
          <w:rFonts w:hint="eastAsia" w:ascii="方正仿宋简体" w:hAnsi="方正仿宋简体" w:eastAsia="方正仿宋简体" w:cs="方正仿宋简体"/>
          <w:color w:val="000000"/>
          <w:sz w:val="32"/>
          <w:szCs w:val="32"/>
          <w:lang w:eastAsia="zh-CN"/>
        </w:rPr>
        <w:t>结合法治政府、“八五”普法和年度工作重点，制定年度工作要点、普法责任清单，将就业创业、人事人才、社会保障、劳动检查法律法规和政策内容纳入普法内容，有目标、有重点、有计划地稳步推进和实施普法工作，确保普法工作全覆盖、无死角。</w:t>
      </w:r>
      <w:r>
        <w:rPr>
          <w:rFonts w:hint="eastAsia" w:ascii="方正仿宋简体" w:hAnsi="方正仿宋简体" w:eastAsia="方正仿宋简体" w:cs="方正仿宋简体"/>
          <w:b/>
          <w:bCs/>
          <w:color w:val="000000"/>
          <w:sz w:val="32"/>
          <w:szCs w:val="32"/>
          <w:lang w:eastAsia="zh-CN"/>
        </w:rPr>
        <w:t>三是强化宣传引导。</w:t>
      </w:r>
      <w:r>
        <w:rPr>
          <w:rFonts w:hint="eastAsia" w:ascii="方正仿宋简体" w:hAnsi="方正仿宋简体" w:eastAsia="方正仿宋简体" w:cs="方正仿宋简体"/>
          <w:color w:val="000000"/>
          <w:sz w:val="32"/>
          <w:szCs w:val="32"/>
          <w:lang w:eastAsia="zh-CN"/>
        </w:rPr>
        <w:t>巩固网上舆论宣传阵地，以“人社服务进万家”活动为契机，通过进企业、进农村、进社区、进高校，大力宣传《中华人民共和国劳动法》《中华人民共和国社会保险法》《保障农民工工资支付条例》等法律法规，帮助群众了解人社政策、掌握人社政策、用好人社政策。</w:t>
      </w:r>
    </w:p>
    <w:p w14:paraId="4C01C098">
      <w:pPr>
        <w:pStyle w:val="2"/>
        <w:widowControl/>
        <w:autoSpaceDE w:val="0"/>
        <w:autoSpaceDN/>
        <w:spacing w:line="576" w:lineRule="exact"/>
        <w:ind w:left="0" w:firstLine="640" w:firstLineChars="200"/>
        <w:jc w:val="both"/>
        <w:rPr>
          <w:rFonts w:hint="eastAsia" w:ascii="方正楷体简体" w:hAnsi="方正楷体简体" w:eastAsia="方正楷体简体" w:cs="方正楷体简体"/>
          <w:color w:val="000000"/>
          <w:sz w:val="32"/>
          <w:szCs w:val="32"/>
          <w:lang w:val="en-US"/>
        </w:rPr>
      </w:pPr>
      <w:r>
        <w:rPr>
          <w:rFonts w:hint="eastAsia" w:ascii="方正楷体简体" w:hAnsi="方正楷体简体" w:eastAsia="方正楷体简体" w:cs="方正楷体简体"/>
          <w:color w:val="000000"/>
          <w:sz w:val="32"/>
          <w:szCs w:val="32"/>
          <w:lang w:eastAsia="zh-CN"/>
        </w:rPr>
        <w:t>（二）全员上阵，“三维度”淬炼普法“真本领”</w:t>
      </w:r>
    </w:p>
    <w:p w14:paraId="6CE45AFC">
      <w:pPr>
        <w:pStyle w:val="2"/>
        <w:widowControl/>
        <w:autoSpaceDE w:val="0"/>
        <w:autoSpaceDN/>
        <w:spacing w:line="576" w:lineRule="exact"/>
        <w:ind w:left="0" w:firstLine="643" w:firstLineChars="200"/>
        <w:jc w:val="both"/>
        <w:rPr>
          <w:rFonts w:hint="eastAsia" w:ascii="方正仿宋简体" w:hAnsi="方正仿宋简体" w:eastAsia="方正仿宋简体" w:cs="方正仿宋简体"/>
          <w:color w:val="000000"/>
          <w:sz w:val="32"/>
          <w:szCs w:val="32"/>
          <w:lang w:val="en-US"/>
        </w:rPr>
      </w:pPr>
      <w:r>
        <w:rPr>
          <w:rFonts w:hint="eastAsia" w:ascii="方正仿宋简体" w:hAnsi="方正仿宋简体" w:eastAsia="方正仿宋简体" w:cs="方正仿宋简体"/>
          <w:b/>
          <w:bCs/>
          <w:color w:val="000000"/>
          <w:sz w:val="32"/>
          <w:szCs w:val="32"/>
          <w:lang w:eastAsia="zh-CN"/>
        </w:rPr>
        <w:t>一是领导干部以上率下。</w:t>
      </w:r>
      <w:r>
        <w:rPr>
          <w:rFonts w:hint="eastAsia" w:ascii="方正仿宋简体" w:hAnsi="方正仿宋简体" w:eastAsia="方正仿宋简体" w:cs="方正仿宋简体"/>
          <w:color w:val="000000"/>
          <w:sz w:val="32"/>
          <w:szCs w:val="32"/>
          <w:lang w:eastAsia="zh-CN"/>
        </w:rPr>
        <w:t>严格落实单位主要负责人为法治政府建设第一责任人，将法治政府建设摆在全局重要位置，落实好党组（中心组）学法制度，每月安排学法不少于</w:t>
      </w:r>
      <w:r>
        <w:rPr>
          <w:rFonts w:hint="default" w:ascii="Times New Roman" w:hAnsi="Times New Roman" w:eastAsia="方正仿宋简体" w:cs="Times New Roman"/>
          <w:color w:val="000000"/>
          <w:sz w:val="32"/>
          <w:szCs w:val="32"/>
          <w:lang w:val="en-US"/>
        </w:rPr>
        <w:t>1</w:t>
      </w:r>
      <w:r>
        <w:rPr>
          <w:rFonts w:hint="eastAsia" w:ascii="方正仿宋简体" w:hAnsi="方正仿宋简体" w:eastAsia="方正仿宋简体" w:cs="方正仿宋简体"/>
          <w:color w:val="000000"/>
          <w:sz w:val="32"/>
          <w:szCs w:val="32"/>
          <w:lang w:eastAsia="zh-CN"/>
        </w:rPr>
        <w:t>次，强化“头雁”示范引领，持续为人社普法提质增效。</w:t>
      </w:r>
      <w:r>
        <w:rPr>
          <w:rFonts w:hint="eastAsia" w:ascii="方正仿宋简体" w:hAnsi="方正仿宋简体" w:eastAsia="方正仿宋简体" w:cs="方正仿宋简体"/>
          <w:b/>
          <w:bCs/>
          <w:color w:val="000000"/>
          <w:sz w:val="32"/>
          <w:szCs w:val="32"/>
          <w:lang w:eastAsia="zh-CN"/>
        </w:rPr>
        <w:t>二是业务骨干示范带动。</w:t>
      </w:r>
      <w:r>
        <w:rPr>
          <w:rFonts w:hint="eastAsia" w:ascii="方正仿宋简体" w:hAnsi="方正仿宋简体" w:eastAsia="方正仿宋简体" w:cs="方正仿宋简体"/>
          <w:color w:val="000000"/>
          <w:sz w:val="32"/>
          <w:szCs w:val="32"/>
          <w:lang w:eastAsia="zh-CN"/>
        </w:rPr>
        <w:t>利用党组（扩大）会议通过业务骨干自己讲、全体干部集体学、部分干部深入谈，锻造“雏雁”干事本领，持续为法治人社强基铸魂。</w:t>
      </w:r>
      <w:r>
        <w:rPr>
          <w:rFonts w:hint="eastAsia" w:ascii="方正仿宋简体" w:hAnsi="方正仿宋简体" w:eastAsia="方正仿宋简体" w:cs="方正仿宋简体"/>
          <w:b/>
          <w:bCs/>
          <w:color w:val="000000"/>
          <w:sz w:val="32"/>
          <w:szCs w:val="32"/>
          <w:lang w:eastAsia="zh-CN"/>
        </w:rPr>
        <w:t>三是全体干部比学赶超。</w:t>
      </w:r>
      <w:r>
        <w:rPr>
          <w:rFonts w:hint="eastAsia" w:ascii="方正仿宋简体" w:hAnsi="方正仿宋简体" w:eastAsia="方正仿宋简体" w:cs="方正仿宋简体"/>
          <w:color w:val="000000"/>
          <w:sz w:val="32"/>
          <w:szCs w:val="32"/>
          <w:lang w:eastAsia="zh-CN"/>
        </w:rPr>
        <w:t>召开业务学习座谈会，激活“群雁”内生动力，营造拼搏进取、事争一流的学习氛围。</w:t>
      </w:r>
    </w:p>
    <w:p w14:paraId="6217E593">
      <w:pPr>
        <w:pStyle w:val="2"/>
        <w:widowControl/>
        <w:autoSpaceDE w:val="0"/>
        <w:autoSpaceDN/>
        <w:spacing w:line="576" w:lineRule="exact"/>
        <w:ind w:left="0" w:firstLine="640" w:firstLineChars="200"/>
        <w:jc w:val="both"/>
        <w:rPr>
          <w:rFonts w:hint="eastAsia" w:ascii="方正楷体简体" w:hAnsi="方正楷体简体" w:eastAsia="方正楷体简体" w:cs="方正楷体简体"/>
          <w:color w:val="000000"/>
          <w:sz w:val="32"/>
          <w:szCs w:val="32"/>
          <w:lang w:val="en-US"/>
        </w:rPr>
      </w:pPr>
      <w:r>
        <w:rPr>
          <w:rFonts w:hint="eastAsia" w:ascii="方正楷体简体" w:hAnsi="方正楷体简体" w:eastAsia="方正楷体简体" w:cs="方正楷体简体"/>
          <w:color w:val="000000"/>
          <w:sz w:val="32"/>
          <w:szCs w:val="32"/>
          <w:lang w:eastAsia="zh-CN"/>
        </w:rPr>
        <w:t>（三）民生为本，“三发力”推动普法“零距离”</w:t>
      </w:r>
    </w:p>
    <w:p w14:paraId="19E7706E">
      <w:pPr>
        <w:pStyle w:val="2"/>
        <w:widowControl/>
        <w:autoSpaceDE w:val="0"/>
        <w:autoSpaceDN/>
        <w:spacing w:line="576" w:lineRule="exact"/>
        <w:ind w:left="0" w:firstLine="643" w:firstLineChars="200"/>
        <w:jc w:val="both"/>
        <w:rPr>
          <w:rFonts w:hint="eastAsia" w:ascii="方正仿宋简体" w:hAnsi="方正仿宋简体" w:eastAsia="方正仿宋简体" w:cs="方正仿宋简体"/>
          <w:color w:val="000000"/>
          <w:sz w:val="32"/>
          <w:szCs w:val="32"/>
          <w:lang w:val="en-US"/>
        </w:rPr>
      </w:pPr>
      <w:r>
        <w:rPr>
          <w:rFonts w:hint="eastAsia" w:ascii="方正仿宋简体" w:hAnsi="方正仿宋简体" w:eastAsia="方正仿宋简体" w:cs="方正仿宋简体"/>
          <w:b/>
          <w:bCs/>
          <w:color w:val="000000"/>
          <w:sz w:val="32"/>
          <w:szCs w:val="32"/>
          <w:lang w:eastAsia="zh-CN"/>
        </w:rPr>
        <w:t>一是在加强法治队伍建设上发力。</w:t>
      </w:r>
      <w:r>
        <w:rPr>
          <w:rFonts w:hint="eastAsia" w:ascii="方正仿宋简体" w:hAnsi="方正仿宋简体" w:eastAsia="方正仿宋简体" w:cs="方正仿宋简体"/>
          <w:color w:val="000000"/>
          <w:sz w:val="32"/>
          <w:szCs w:val="32"/>
          <w:lang w:eastAsia="zh-CN"/>
        </w:rPr>
        <w:t>加强法制队伍建设，提升执法业务水平。严格行政执法人员持证上岗和资格管理制度。严格行政执法人员持证上岗和资格管理制度。目前</w:t>
      </w:r>
      <w:r>
        <w:rPr>
          <w:rFonts w:hint="default" w:ascii="Times New Roman" w:hAnsi="Times New Roman" w:eastAsia="方正仿宋简体" w:cs="Times New Roman"/>
          <w:color w:val="000000"/>
          <w:sz w:val="32"/>
          <w:szCs w:val="32"/>
          <w:lang w:val="en-US"/>
        </w:rPr>
        <w:t>1</w:t>
      </w:r>
      <w:r>
        <w:rPr>
          <w:rFonts w:hint="eastAsia" w:ascii="方正仿宋简体" w:hAnsi="方正仿宋简体" w:eastAsia="方正仿宋简体" w:cs="方正仿宋简体"/>
          <w:color w:val="000000"/>
          <w:sz w:val="32"/>
          <w:szCs w:val="32"/>
          <w:lang w:eastAsia="zh-CN"/>
        </w:rPr>
        <w:t>人持有执法证。</w:t>
      </w:r>
      <w:r>
        <w:rPr>
          <w:rFonts w:hint="eastAsia" w:ascii="方正仿宋简体" w:hAnsi="方正仿宋简体" w:eastAsia="方正仿宋简体" w:cs="方正仿宋简体"/>
          <w:b/>
          <w:bCs/>
          <w:color w:val="000000"/>
          <w:sz w:val="32"/>
          <w:szCs w:val="32"/>
          <w:lang w:eastAsia="zh-CN"/>
        </w:rPr>
        <w:t>二是在法治护航惠民上发力。</w:t>
      </w:r>
      <w:r>
        <w:rPr>
          <w:rFonts w:hint="eastAsia" w:ascii="方正仿宋简体" w:hAnsi="方正仿宋简体" w:eastAsia="方正仿宋简体" w:cs="方正仿宋简体"/>
          <w:color w:val="000000"/>
          <w:sz w:val="32"/>
          <w:szCs w:val="32"/>
          <w:lang w:eastAsia="zh-CN"/>
        </w:rPr>
        <w:t>在“春风行动”招聘会、人力资源和社会保障法律法规宣传月、“社保服务进万家”活动、民法典宣传月、宪法宣传周等重要时间节点，积极开展人社法律法规和政策宣传。全年深入开展普法宣传</w:t>
      </w:r>
      <w:r>
        <w:rPr>
          <w:rFonts w:hint="default" w:ascii="Times New Roman" w:hAnsi="Times New Roman" w:eastAsia="方正仿宋简体" w:cs="Times New Roman"/>
          <w:sz w:val="32"/>
          <w:szCs w:val="32"/>
          <w:lang w:val="en-US"/>
        </w:rPr>
        <w:t>10</w:t>
      </w:r>
      <w:r>
        <w:rPr>
          <w:rFonts w:hint="eastAsia" w:ascii="Times New Roman" w:hAnsi="Times New Roman" w:eastAsia="方正仿宋简体" w:cs="Times New Roman"/>
          <w:sz w:val="32"/>
          <w:szCs w:val="32"/>
          <w:lang w:eastAsia="zh-CN"/>
        </w:rPr>
        <w:t>余场次，发放宣传册（单）</w:t>
      </w:r>
      <w:r>
        <w:rPr>
          <w:rFonts w:hint="default" w:ascii="Times New Roman" w:hAnsi="Times New Roman" w:eastAsia="方正仿宋简体" w:cs="Times New Roman"/>
          <w:sz w:val="32"/>
          <w:szCs w:val="32"/>
          <w:lang w:val="en-US"/>
        </w:rPr>
        <w:t>3000</w:t>
      </w:r>
      <w:r>
        <w:rPr>
          <w:rFonts w:hint="eastAsia" w:ascii="Times New Roman" w:hAnsi="Times New Roman" w:eastAsia="方正仿宋简体" w:cs="Times New Roman"/>
          <w:sz w:val="32"/>
          <w:szCs w:val="32"/>
          <w:lang w:eastAsia="zh-CN"/>
        </w:rPr>
        <w:t>余份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color w:val="000000"/>
          <w:sz w:val="32"/>
          <w:szCs w:val="32"/>
          <w:lang w:eastAsia="zh-CN"/>
        </w:rPr>
        <w:t>三是在创新方式方法上发力。</w:t>
      </w:r>
      <w:r>
        <w:rPr>
          <w:rFonts w:hint="eastAsia" w:ascii="方正仿宋简体" w:hAnsi="方正仿宋简体" w:eastAsia="方正仿宋简体" w:cs="方正仿宋简体"/>
          <w:color w:val="000000"/>
          <w:sz w:val="32"/>
          <w:szCs w:val="32"/>
          <w:lang w:eastAsia="zh-CN"/>
        </w:rPr>
        <w:t>积极拓宽人社领域普法宣传渠道，创新综合运用微信、抖音等平台载体，多渠道多方位宣传解读人社法律、法规及政策。</w:t>
      </w:r>
    </w:p>
    <w:p w14:paraId="4F4D0CB4">
      <w:pPr>
        <w:pStyle w:val="2"/>
        <w:widowControl/>
        <w:autoSpaceDE w:val="0"/>
        <w:autoSpaceDN/>
        <w:spacing w:line="576" w:lineRule="exact"/>
        <w:ind w:left="0" w:firstLine="640" w:firstLineChars="200"/>
        <w:jc w:val="both"/>
        <w:rPr>
          <w:rFonts w:hint="eastAsia" w:ascii="方正楷体简体" w:hAnsi="方正楷体简体" w:eastAsia="方正楷体简体" w:cs="方正楷体简体"/>
          <w:color w:val="000000"/>
          <w:sz w:val="32"/>
          <w:szCs w:val="32"/>
          <w:lang w:val="en-US"/>
        </w:rPr>
      </w:pPr>
      <w:r>
        <w:rPr>
          <w:rFonts w:hint="eastAsia" w:ascii="方正楷体简体" w:hAnsi="方正楷体简体" w:eastAsia="方正楷体简体" w:cs="方正楷体简体"/>
          <w:color w:val="000000"/>
          <w:sz w:val="32"/>
          <w:szCs w:val="32"/>
          <w:lang w:eastAsia="zh-CN"/>
        </w:rPr>
        <w:t>（四）突出实效，“三结合”释放普法“乘效应”</w:t>
      </w:r>
    </w:p>
    <w:p w14:paraId="65C8A435">
      <w:pPr>
        <w:pStyle w:val="3"/>
        <w:widowControl/>
        <w:spacing w:before="0" w:beforeAutospacing="0" w:after="0" w:afterAutospacing="0" w:line="576" w:lineRule="exact"/>
        <w:ind w:left="0" w:right="0" w:firstLine="643" w:firstLineChars="200"/>
        <w:jc w:val="both"/>
        <w:rPr>
          <w:rFonts w:hint="eastAsia" w:ascii="方正仿宋简体" w:hAnsi="方正仿宋简体" w:eastAsia="方正仿宋简体" w:cs="方正仿宋简体"/>
          <w:color w:val="000000"/>
          <w:lang w:val="en-US"/>
        </w:rPr>
      </w:pPr>
      <w:r>
        <w:rPr>
          <w:rFonts w:hint="eastAsia" w:ascii="方正仿宋简体" w:hAnsi="方正仿宋简体" w:eastAsia="方正仿宋简体" w:cs="方正仿宋简体"/>
          <w:color w:val="000000"/>
          <w:lang w:eastAsia="zh-CN"/>
        </w:rPr>
        <w:t>一是与执法相结合，提升执法公信力。常态化开展根治欠薪“四季行动”，确保欠薪案件保持动态清零。</w:t>
      </w:r>
      <w:r>
        <w:rPr>
          <w:rFonts w:hint="default" w:ascii="Times New Roman" w:hAnsi="Times New Roman" w:eastAsia="方正仿宋简体" w:cs="Times New Roman"/>
          <w:b w:val="0"/>
          <w:bCs w:val="0"/>
          <w:lang w:val="en-US"/>
        </w:rPr>
        <w:t>2024</w:t>
      </w:r>
      <w:r>
        <w:rPr>
          <w:rFonts w:hint="eastAsia" w:ascii="方正仿宋简体" w:hAnsi="方正仿宋简体" w:eastAsia="方正仿宋简体" w:cs="方正仿宋简体"/>
          <w:b w:val="0"/>
          <w:bCs w:val="0"/>
          <w:lang w:eastAsia="zh-CN"/>
        </w:rPr>
        <w:t>年以来，</w:t>
      </w:r>
      <w:r>
        <w:rPr>
          <w:rFonts w:hint="eastAsia" w:ascii="Times New Roman" w:hAnsi="Times New Roman" w:eastAsia="方正仿宋简体" w:cs="Times New Roman"/>
          <w:b w:val="0"/>
          <w:bCs w:val="0"/>
          <w:lang w:eastAsia="zh-CN"/>
        </w:rPr>
        <w:t>新建项目缴纳民工工资保证金</w:t>
      </w:r>
      <w:r>
        <w:rPr>
          <w:rFonts w:hint="default" w:ascii="Times New Roman" w:hAnsi="Times New Roman" w:eastAsia="方正仿宋简体" w:cs="Times New Roman"/>
          <w:b w:val="0"/>
          <w:bCs w:val="0"/>
          <w:lang w:val="en-US"/>
        </w:rPr>
        <w:t>945.78</w:t>
      </w:r>
      <w:r>
        <w:rPr>
          <w:rFonts w:hint="eastAsia" w:ascii="Times New Roman" w:hAnsi="Times New Roman" w:eastAsia="方正仿宋简体" w:cs="Times New Roman"/>
          <w:b w:val="0"/>
          <w:bCs w:val="0"/>
          <w:lang w:eastAsia="zh-CN"/>
        </w:rPr>
        <w:t>万元，保函</w:t>
      </w:r>
      <w:r>
        <w:rPr>
          <w:rFonts w:hint="default" w:ascii="Times New Roman" w:hAnsi="Times New Roman" w:eastAsia="方正仿宋简体" w:cs="Times New Roman"/>
          <w:b w:val="0"/>
          <w:bCs w:val="0"/>
          <w:lang w:val="en-US"/>
        </w:rPr>
        <w:t>287.7</w:t>
      </w:r>
      <w:r>
        <w:rPr>
          <w:rFonts w:hint="eastAsia" w:ascii="Times New Roman" w:hAnsi="Times New Roman" w:eastAsia="方正仿宋简体" w:cs="Times New Roman"/>
          <w:b w:val="0"/>
          <w:bCs w:val="0"/>
          <w:lang w:eastAsia="zh-CN"/>
        </w:rPr>
        <w:t>万元，签订劳动合同</w:t>
      </w:r>
      <w:r>
        <w:rPr>
          <w:rFonts w:hint="default" w:ascii="Times New Roman" w:hAnsi="Times New Roman" w:eastAsia="方正仿宋简体" w:cs="Times New Roman"/>
          <w:b w:val="0"/>
          <w:bCs w:val="0"/>
          <w:lang w:val="en-US"/>
        </w:rPr>
        <w:t>1420</w:t>
      </w:r>
      <w:r>
        <w:rPr>
          <w:rFonts w:hint="eastAsia" w:ascii="Times New Roman" w:hAnsi="Times New Roman" w:eastAsia="方正仿宋简体" w:cs="Times New Roman"/>
          <w:b w:val="0"/>
          <w:bCs w:val="0"/>
          <w:lang w:eastAsia="zh-CN"/>
        </w:rPr>
        <w:t>份，购买工伤保险</w:t>
      </w:r>
      <w:r>
        <w:rPr>
          <w:rFonts w:hint="default" w:ascii="Times New Roman" w:hAnsi="Times New Roman" w:eastAsia="方正仿宋简体" w:cs="Times New Roman"/>
          <w:b w:val="0"/>
          <w:bCs w:val="0"/>
          <w:lang w:val="en-US"/>
        </w:rPr>
        <w:t>1420</w:t>
      </w:r>
      <w:r>
        <w:rPr>
          <w:rFonts w:hint="eastAsia" w:ascii="Times New Roman" w:hAnsi="Times New Roman" w:eastAsia="方正仿宋简体" w:cs="Times New Roman"/>
          <w:b w:val="0"/>
          <w:bCs w:val="0"/>
          <w:lang w:eastAsia="zh-CN"/>
        </w:rPr>
        <w:t>人，施工点现场检查用工规范情况</w:t>
      </w:r>
      <w:r>
        <w:rPr>
          <w:rFonts w:hint="default" w:ascii="Times New Roman" w:hAnsi="Times New Roman" w:eastAsia="方正仿宋简体" w:cs="Times New Roman"/>
          <w:b w:val="0"/>
          <w:bCs w:val="0"/>
          <w:lang w:val="en-US"/>
        </w:rPr>
        <w:t>35</w:t>
      </w:r>
      <w:r>
        <w:rPr>
          <w:rFonts w:hint="eastAsia" w:ascii="Times New Roman" w:hAnsi="Times New Roman" w:eastAsia="方正仿宋简体" w:cs="Times New Roman"/>
          <w:b w:val="0"/>
          <w:bCs w:val="0"/>
          <w:lang w:eastAsia="zh-CN"/>
        </w:rPr>
        <w:t>家、下达整改指令书</w:t>
      </w:r>
      <w:r>
        <w:rPr>
          <w:rFonts w:hint="default" w:ascii="Times New Roman" w:hAnsi="Times New Roman" w:eastAsia="方正仿宋简体" w:cs="Times New Roman"/>
          <w:b w:val="0"/>
          <w:bCs w:val="0"/>
          <w:lang w:val="en-US"/>
        </w:rPr>
        <w:t>65</w:t>
      </w:r>
      <w:r>
        <w:rPr>
          <w:rFonts w:hint="eastAsia" w:ascii="Times New Roman" w:hAnsi="Times New Roman" w:eastAsia="方正仿宋简体" w:cs="Times New Roman"/>
          <w:b w:val="0"/>
          <w:bCs w:val="0"/>
          <w:lang w:eastAsia="zh-CN"/>
        </w:rPr>
        <w:t>份、整改问题</w:t>
      </w:r>
      <w:r>
        <w:rPr>
          <w:rFonts w:hint="default" w:ascii="Times New Roman" w:hAnsi="Times New Roman" w:eastAsia="方正仿宋简体" w:cs="Times New Roman"/>
          <w:b w:val="0"/>
          <w:bCs w:val="0"/>
          <w:lang w:val="en-US"/>
        </w:rPr>
        <w:t>139</w:t>
      </w:r>
      <w:r>
        <w:rPr>
          <w:rFonts w:hint="eastAsia" w:ascii="Times New Roman" w:hAnsi="Times New Roman" w:eastAsia="方正仿宋简体" w:cs="Times New Roman"/>
          <w:b w:val="0"/>
          <w:bCs w:val="0"/>
          <w:lang w:eastAsia="zh-CN"/>
        </w:rPr>
        <w:t>项。</w:t>
      </w:r>
      <w:r>
        <w:rPr>
          <w:rFonts w:hint="default" w:ascii="Times New Roman" w:hAnsi="Times New Roman" w:eastAsia="方正仿宋简体" w:cs="Times New Roman"/>
          <w:b w:val="0"/>
          <w:bCs w:val="0"/>
          <w:lang w:val="en-US"/>
        </w:rPr>
        <w:t>2024</w:t>
      </w:r>
      <w:r>
        <w:rPr>
          <w:rFonts w:hint="eastAsia" w:ascii="Times New Roman" w:hAnsi="Times New Roman" w:eastAsia="方正仿宋简体" w:cs="Times New Roman"/>
          <w:b w:val="0"/>
          <w:bCs w:val="0"/>
          <w:lang w:eastAsia="zh-CN"/>
        </w:rPr>
        <w:t>年以来接收的现场举报投诉案件总数</w:t>
      </w:r>
      <w:r>
        <w:rPr>
          <w:rFonts w:hint="default" w:ascii="Times New Roman" w:hAnsi="Times New Roman" w:eastAsia="方正仿宋简体" w:cs="Times New Roman"/>
          <w:b w:val="0"/>
          <w:bCs w:val="0"/>
          <w:lang w:val="en-US"/>
        </w:rPr>
        <w:t>33</w:t>
      </w:r>
      <w:r>
        <w:rPr>
          <w:rFonts w:hint="eastAsia" w:ascii="Times New Roman" w:hAnsi="Times New Roman" w:eastAsia="方正仿宋简体" w:cs="Times New Roman"/>
          <w:b w:val="0"/>
          <w:bCs w:val="0"/>
          <w:lang w:eastAsia="zh-CN"/>
        </w:rPr>
        <w:t>起，涉及人数</w:t>
      </w:r>
      <w:r>
        <w:rPr>
          <w:rFonts w:hint="default" w:ascii="Times New Roman" w:hAnsi="Times New Roman" w:eastAsia="方正仿宋简体" w:cs="Times New Roman"/>
          <w:b w:val="0"/>
          <w:bCs w:val="0"/>
          <w:lang w:val="en-US"/>
        </w:rPr>
        <w:t>1025</w:t>
      </w:r>
      <w:r>
        <w:rPr>
          <w:rFonts w:hint="eastAsia" w:ascii="Times New Roman" w:hAnsi="Times New Roman" w:eastAsia="方正仿宋简体" w:cs="Times New Roman"/>
          <w:b w:val="0"/>
          <w:bCs w:val="0"/>
          <w:lang w:eastAsia="zh-CN"/>
        </w:rPr>
        <w:t>人，涉及金额</w:t>
      </w:r>
      <w:r>
        <w:rPr>
          <w:rFonts w:hint="default" w:ascii="Times New Roman" w:hAnsi="Times New Roman" w:eastAsia="方正仿宋简体" w:cs="Times New Roman"/>
          <w:b w:val="0"/>
          <w:bCs w:val="0"/>
          <w:lang w:val="en-US"/>
        </w:rPr>
        <w:t>1545</w:t>
      </w:r>
      <w:r>
        <w:rPr>
          <w:rFonts w:hint="eastAsia" w:ascii="Times New Roman" w:hAnsi="Times New Roman" w:eastAsia="方正仿宋简体" w:cs="Times New Roman"/>
          <w:b w:val="0"/>
          <w:bCs w:val="0"/>
          <w:lang w:eastAsia="zh-CN"/>
        </w:rPr>
        <w:t>万元，全国欠薪平台案件</w:t>
      </w:r>
      <w:r>
        <w:rPr>
          <w:rFonts w:hint="default" w:ascii="Times New Roman" w:hAnsi="Times New Roman" w:eastAsia="方正仿宋简体" w:cs="Times New Roman"/>
          <w:b w:val="0"/>
          <w:bCs w:val="0"/>
          <w:lang w:val="en-US"/>
        </w:rPr>
        <w:t>53</w:t>
      </w:r>
      <w:r>
        <w:rPr>
          <w:rFonts w:hint="eastAsia" w:ascii="Times New Roman" w:hAnsi="Times New Roman" w:eastAsia="方正仿宋简体" w:cs="Times New Roman"/>
          <w:b w:val="0"/>
          <w:bCs w:val="0"/>
          <w:lang w:eastAsia="zh-CN"/>
        </w:rPr>
        <w:t>起，涉及人数</w:t>
      </w:r>
      <w:r>
        <w:rPr>
          <w:rFonts w:hint="default" w:ascii="Times New Roman" w:hAnsi="Times New Roman" w:eastAsia="方正仿宋简体" w:cs="Times New Roman"/>
          <w:b w:val="0"/>
          <w:bCs w:val="0"/>
          <w:lang w:val="en-US"/>
        </w:rPr>
        <w:t>127</w:t>
      </w:r>
      <w:r>
        <w:rPr>
          <w:rFonts w:hint="eastAsia" w:ascii="Times New Roman" w:hAnsi="Times New Roman" w:eastAsia="方正仿宋简体" w:cs="Times New Roman"/>
          <w:b w:val="0"/>
          <w:bCs w:val="0"/>
          <w:lang w:eastAsia="zh-CN"/>
        </w:rPr>
        <w:t>人，</w:t>
      </w:r>
      <w:r>
        <w:rPr>
          <w:rFonts w:hint="default" w:ascii="Times New Roman" w:hAnsi="Times New Roman" w:eastAsia="方正仿宋简体" w:cs="Times New Roman"/>
          <w:b w:val="0"/>
          <w:bCs w:val="0"/>
          <w:lang w:val="en-US"/>
        </w:rPr>
        <w:t>199.11</w:t>
      </w:r>
      <w:r>
        <w:rPr>
          <w:rFonts w:hint="eastAsia" w:ascii="Times New Roman" w:hAnsi="Times New Roman" w:eastAsia="方正仿宋简体" w:cs="Times New Roman"/>
          <w:b w:val="0"/>
          <w:bCs w:val="0"/>
          <w:lang w:eastAsia="zh-CN"/>
        </w:rPr>
        <w:t>万元，已全部解决。</w:t>
      </w:r>
      <w:r>
        <w:rPr>
          <w:rFonts w:hint="eastAsia" w:ascii="方正仿宋简体" w:hAnsi="方正仿宋简体" w:eastAsia="方正仿宋简体" w:cs="方正仿宋简体"/>
          <w:color w:val="000000"/>
          <w:lang w:eastAsia="zh-CN"/>
        </w:rPr>
        <w:t>二是</w:t>
      </w:r>
      <w:r>
        <w:rPr>
          <w:rFonts w:hint="eastAsia" w:ascii="方正仿宋简体" w:hAnsi="方正仿宋简体" w:eastAsia="方正仿宋简体" w:cs="方正仿宋简体"/>
          <w:b w:val="0"/>
          <w:bCs w:val="0"/>
          <w:color w:val="000000"/>
          <w:lang w:eastAsia="zh-CN"/>
        </w:rPr>
        <w:t>与服务相结合，增强群众满意度。将普法融入窗口服务，在办理业务时主动向群众宣传相关法律法规，帮助群众了解自身权益和义务，提供用工保障、人才招引、政策落实、普法宣传等全周期服务。</w:t>
      </w:r>
      <w:r>
        <w:rPr>
          <w:rFonts w:hint="eastAsia" w:ascii="方正仿宋简体" w:hAnsi="方正仿宋简体" w:eastAsia="方正仿宋简体" w:cs="方正仿宋简体"/>
          <w:lang w:eastAsia="zh-CN"/>
        </w:rPr>
        <w:t>三是与调解相结合，化解矛盾纠纷。</w:t>
      </w:r>
      <w:r>
        <w:rPr>
          <w:rFonts w:hint="eastAsia" w:ascii="方正仿宋简体" w:hAnsi="方正仿宋简体" w:eastAsia="方正仿宋简体" w:cs="方正仿宋简体"/>
          <w:b w:val="0"/>
          <w:bCs w:val="0"/>
          <w:color w:val="000000"/>
          <w:lang w:eastAsia="zh-CN"/>
        </w:rPr>
        <w:t>按照县委县政府把“根治欠薪”作为重大政治任务工作要求，工作前移、靶向施策，高位推进根治欠薪工作，全年召开根治欠薪会议</w:t>
      </w:r>
      <w:r>
        <w:rPr>
          <w:rFonts w:hint="default" w:ascii="Times New Roman" w:hAnsi="Times New Roman" w:eastAsia="方正仿宋简体" w:cs="Times New Roman"/>
          <w:b w:val="0"/>
          <w:bCs w:val="0"/>
          <w:color w:val="000000"/>
          <w:lang w:val="en-US"/>
        </w:rPr>
        <w:t>4</w:t>
      </w:r>
      <w:r>
        <w:rPr>
          <w:rFonts w:hint="eastAsia" w:ascii="方正仿宋简体" w:hAnsi="方正仿宋简体" w:eastAsia="方正仿宋简体" w:cs="方正仿宋简体"/>
          <w:b w:val="0"/>
          <w:bCs w:val="0"/>
          <w:color w:val="000000"/>
          <w:lang w:eastAsia="zh-CN"/>
        </w:rPr>
        <w:t>次，分析研判突出问题，安排部署重点任务及根治欠薪衔接工作；加大违法惩处力度，高效推动全面清欠，不断加强与人民调解、司法调解、仲裁调解的联动，实现程序衔接、资源整合、信息共享，为推动劳动纠纷源头治理、构建和谐劳动关系提供有力保障。</w:t>
      </w:r>
      <w:r>
        <w:rPr>
          <w:rFonts w:hint="default" w:ascii="Times New Roman" w:hAnsi="Times New Roman" w:eastAsia="方正仿宋简体" w:cs="Times New Roman"/>
          <w:b w:val="0"/>
          <w:bCs w:val="0"/>
          <w:color w:val="000000"/>
          <w:lang w:val="en-US"/>
        </w:rPr>
        <w:t>2024</w:t>
      </w:r>
      <w:r>
        <w:rPr>
          <w:rFonts w:hint="eastAsia" w:ascii="方正仿宋简体" w:hAnsi="方正仿宋简体" w:eastAsia="方正仿宋简体" w:cs="方正仿宋简体"/>
          <w:b w:val="0"/>
          <w:bCs w:val="0"/>
          <w:color w:val="000000"/>
          <w:lang w:eastAsia="zh-CN"/>
        </w:rPr>
        <w:t>年向公安机关移交拒不支付劳动报酬案件</w:t>
      </w:r>
      <w:r>
        <w:rPr>
          <w:rFonts w:hint="default" w:ascii="Times New Roman" w:hAnsi="Times New Roman" w:eastAsia="方正仿宋简体" w:cs="Times New Roman"/>
          <w:b w:val="0"/>
          <w:bCs w:val="0"/>
          <w:color w:val="000000"/>
          <w:lang w:val="en-US"/>
        </w:rPr>
        <w:t>1</w:t>
      </w:r>
      <w:r>
        <w:rPr>
          <w:rFonts w:hint="eastAsia" w:ascii="方正仿宋简体" w:hAnsi="方正仿宋简体" w:eastAsia="方正仿宋简体" w:cs="方正仿宋简体"/>
          <w:b w:val="0"/>
          <w:bCs w:val="0"/>
          <w:color w:val="000000"/>
          <w:lang w:eastAsia="zh-CN"/>
        </w:rPr>
        <w:t>件。</w:t>
      </w:r>
    </w:p>
    <w:p w14:paraId="2B04FC88">
      <w:pPr>
        <w:pStyle w:val="2"/>
        <w:widowControl/>
        <w:autoSpaceDE w:val="0"/>
        <w:autoSpaceDN/>
        <w:spacing w:line="576" w:lineRule="exact"/>
        <w:ind w:left="0" w:firstLine="480" w:firstLineChars="200"/>
        <w:jc w:val="both"/>
        <w:rPr>
          <w:rFonts w:hint="eastAsia" w:ascii="方正黑体简体" w:hAnsi="方正黑体简体" w:eastAsia="方正黑体简体" w:cs="方正黑体简体"/>
          <w:bCs/>
          <w:sz w:val="32"/>
          <w:szCs w:val="32"/>
          <w:lang w:val="en-US"/>
        </w:rPr>
      </w:pPr>
      <w:r>
        <w:rPr>
          <w:rStyle w:val="6"/>
          <w:rFonts w:hint="eastAsia" w:ascii="方正黑体简体" w:hAnsi="方正黑体简体" w:eastAsia="方正黑体简体" w:cs="方正黑体简体"/>
          <w:b w:val="0"/>
          <w:bCs w:val="0"/>
          <w:color w:val="000000"/>
          <w:lang w:eastAsia="zh-CN"/>
        </w:rPr>
        <w:t>二、下一步工作计划</w:t>
      </w:r>
    </w:p>
    <w:p w14:paraId="3BA1914A">
      <w:pPr>
        <w:pStyle w:val="2"/>
        <w:widowControl/>
        <w:autoSpaceDE w:val="0"/>
        <w:autoSpaceDN/>
        <w:spacing w:line="576" w:lineRule="exact"/>
        <w:ind w:left="0" w:firstLine="480" w:firstLineChars="200"/>
        <w:jc w:val="both"/>
        <w:rPr>
          <w:rFonts w:hint="eastAsia" w:ascii="方正仿宋简体" w:hAnsi="方正仿宋简体" w:eastAsia="方正仿宋简体" w:cs="方正仿宋简体"/>
          <w:sz w:val="32"/>
          <w:szCs w:val="32"/>
          <w:lang w:val="en-US"/>
        </w:rPr>
      </w:pPr>
      <w:r>
        <w:rPr>
          <w:rStyle w:val="6"/>
          <w:rFonts w:hint="eastAsia" w:ascii="方正楷体简体" w:hAnsi="方正楷体简体" w:eastAsia="方正楷体简体" w:cs="方正楷体简体"/>
          <w:b w:val="0"/>
          <w:bCs w:val="0"/>
          <w:color w:val="000000"/>
          <w:lang w:eastAsia="zh-CN"/>
        </w:rPr>
        <w:t>（一）加强法治思想学习，推进规范执法。</w:t>
      </w:r>
      <w:r>
        <w:rPr>
          <w:rFonts w:hint="eastAsia" w:ascii="方正仿宋简体" w:hAnsi="方正仿宋简体" w:eastAsia="方正仿宋简体" w:cs="方正仿宋简体"/>
          <w:color w:val="000000"/>
          <w:sz w:val="32"/>
          <w:szCs w:val="32"/>
          <w:lang w:eastAsia="zh-CN"/>
        </w:rPr>
        <w:t>深入学习党的二十大精神中关于法治政府建设的要求和习近平法治思想，全面贯彻落实法治政府建设工作要求，强化法治思维，完善工作机制，规范行政行为，常态化开展法治学习，持续提升人力资源工作法治化、规范化、科学化水平。开展多种形式的专题法律宣传、法律学识讲座和有关执法人员的法律学识培训工作，努力巩固行政机关工作人员的法制观念，不断提高行政执法人员素质。</w:t>
      </w:r>
    </w:p>
    <w:p w14:paraId="1D26FD65">
      <w:pPr>
        <w:pStyle w:val="2"/>
        <w:widowControl/>
        <w:autoSpaceDE w:val="0"/>
        <w:autoSpaceDN/>
        <w:spacing w:line="576" w:lineRule="exact"/>
        <w:ind w:left="0" w:firstLine="480" w:firstLineChars="200"/>
        <w:jc w:val="both"/>
        <w:rPr>
          <w:rFonts w:hint="eastAsia" w:ascii="方正仿宋简体" w:hAnsi="方正仿宋简体" w:eastAsia="方正仿宋简体" w:cs="方正仿宋简体"/>
          <w:sz w:val="32"/>
          <w:szCs w:val="32"/>
          <w:lang w:val="en-US"/>
        </w:rPr>
      </w:pPr>
      <w:r>
        <w:rPr>
          <w:rStyle w:val="6"/>
          <w:rFonts w:hint="eastAsia" w:ascii="方正楷体简体" w:hAnsi="方正楷体简体" w:eastAsia="方正楷体简体" w:cs="方正楷体简体"/>
          <w:b w:val="0"/>
          <w:bCs w:val="0"/>
          <w:color w:val="000000"/>
          <w:lang w:eastAsia="zh-CN"/>
        </w:rPr>
        <w:t>（二）完善执法制度建设，强化执法保障。</w:t>
      </w:r>
      <w:r>
        <w:rPr>
          <w:rStyle w:val="6"/>
          <w:rFonts w:hint="eastAsia" w:ascii="方正仿宋简体" w:hAnsi="方正仿宋简体" w:eastAsia="方正仿宋简体" w:cs="方正仿宋简体"/>
          <w:bCs w:val="0"/>
          <w:color w:val="000000"/>
          <w:lang w:eastAsia="zh-CN"/>
        </w:rPr>
        <w:t>一是</w:t>
      </w:r>
      <w:r>
        <w:rPr>
          <w:rFonts w:hint="eastAsia" w:ascii="方正仿宋简体" w:hAnsi="方正仿宋简体" w:eastAsia="方正仿宋简体" w:cs="方正仿宋简体"/>
          <w:color w:val="000000"/>
          <w:sz w:val="32"/>
          <w:szCs w:val="32"/>
          <w:lang w:eastAsia="zh-CN"/>
        </w:rPr>
        <w:t>严格落实行政执法三项制度，规范执法行为，不断健全完善重大行政决策程序制度，对重大决策进行事先风险评估，保障政策平稳实施。</w:t>
      </w:r>
      <w:r>
        <w:rPr>
          <w:rStyle w:val="6"/>
          <w:rFonts w:hint="eastAsia" w:ascii="方正仿宋简体" w:hAnsi="方正仿宋简体" w:eastAsia="方正仿宋简体" w:cs="方正仿宋简体"/>
          <w:bCs w:val="0"/>
          <w:color w:val="000000"/>
          <w:lang w:eastAsia="zh-CN"/>
        </w:rPr>
        <w:t>二是</w:t>
      </w:r>
      <w:r>
        <w:rPr>
          <w:rFonts w:hint="eastAsia" w:ascii="方正仿宋简体" w:hAnsi="方正仿宋简体" w:eastAsia="方正仿宋简体" w:cs="方正仿宋简体"/>
          <w:color w:val="000000"/>
          <w:sz w:val="32"/>
          <w:szCs w:val="32"/>
          <w:lang w:eastAsia="zh-CN"/>
        </w:rPr>
        <w:t>严格执行行政执法人员持证上岗制度和资格管理制度，提高执法人员的素质，加强法制审核人员的培养和建设，提高法制审核人员的业务素质，增强法制审核的含金量。</w:t>
      </w:r>
      <w:r>
        <w:rPr>
          <w:rStyle w:val="6"/>
          <w:rFonts w:hint="eastAsia" w:ascii="方正仿宋简体" w:hAnsi="方正仿宋简体" w:eastAsia="方正仿宋简体" w:cs="方正仿宋简体"/>
          <w:bCs w:val="0"/>
          <w:color w:val="000000"/>
          <w:lang w:eastAsia="zh-CN"/>
        </w:rPr>
        <w:t>三是</w:t>
      </w:r>
      <w:r>
        <w:rPr>
          <w:rFonts w:hint="eastAsia" w:ascii="方正仿宋简体" w:hAnsi="方正仿宋简体" w:eastAsia="方正仿宋简体" w:cs="方正仿宋简体"/>
          <w:color w:val="000000"/>
          <w:sz w:val="32"/>
          <w:szCs w:val="32"/>
          <w:lang w:eastAsia="zh-CN"/>
        </w:rPr>
        <w:t>健全行政执法和刑事司法衔接机制，推动案情通报、案件移送制度建设。</w:t>
      </w:r>
    </w:p>
    <w:p w14:paraId="361D680A">
      <w:pPr>
        <w:pStyle w:val="2"/>
        <w:widowControl/>
        <w:autoSpaceDE w:val="0"/>
        <w:autoSpaceDN/>
        <w:spacing w:line="576" w:lineRule="exact"/>
        <w:ind w:left="0" w:firstLine="480" w:firstLineChars="200"/>
        <w:jc w:val="both"/>
        <w:rPr>
          <w:rFonts w:hint="eastAsia" w:ascii="方正仿宋简体" w:hAnsi="方正仿宋简体" w:eastAsia="方正仿宋简体" w:cs="方正仿宋简体"/>
          <w:sz w:val="32"/>
          <w:szCs w:val="32"/>
          <w:lang w:val="en-US"/>
        </w:rPr>
      </w:pPr>
      <w:r>
        <w:rPr>
          <w:rStyle w:val="6"/>
          <w:rFonts w:hint="eastAsia" w:ascii="方正楷体简体" w:hAnsi="方正楷体简体" w:eastAsia="方正楷体简体" w:cs="方正楷体简体"/>
          <w:b w:val="0"/>
          <w:bCs w:val="0"/>
          <w:color w:val="000000"/>
          <w:lang w:eastAsia="zh-CN"/>
        </w:rPr>
        <w:t>（三）推进多渠道普法，打造执法亮点。</w:t>
      </w:r>
      <w:r>
        <w:rPr>
          <w:rStyle w:val="6"/>
          <w:rFonts w:hint="eastAsia" w:ascii="方正仿宋简体" w:hAnsi="方正仿宋简体" w:eastAsia="方正仿宋简体" w:cs="方正仿宋简体"/>
          <w:bCs w:val="0"/>
          <w:color w:val="000000"/>
          <w:lang w:eastAsia="zh-CN"/>
        </w:rPr>
        <w:t>一是</w:t>
      </w:r>
      <w:r>
        <w:rPr>
          <w:rFonts w:hint="eastAsia" w:ascii="方正仿宋简体" w:hAnsi="方正仿宋简体" w:eastAsia="方正仿宋简体" w:cs="方正仿宋简体"/>
          <w:color w:val="000000"/>
          <w:sz w:val="32"/>
          <w:szCs w:val="32"/>
          <w:lang w:eastAsia="zh-CN"/>
        </w:rPr>
        <w:t>积极谋划人社“八五”普法规划，在原有普法工作基础上，创新普法模式，变单向普法为双向互动宣传、平面的资料宣传为立体的视频宣传、传统的宣传阵地为新兴的宣传模式，努力打造普法工作新亮点，提升普法宣传效果。</w:t>
      </w:r>
      <w:r>
        <w:rPr>
          <w:rStyle w:val="6"/>
          <w:rFonts w:hint="eastAsia" w:ascii="方正仿宋简体" w:hAnsi="方正仿宋简体" w:eastAsia="方正仿宋简体" w:cs="方正仿宋简体"/>
          <w:bCs w:val="0"/>
          <w:color w:val="000000"/>
          <w:lang w:eastAsia="zh-CN"/>
        </w:rPr>
        <w:t>二是</w:t>
      </w:r>
      <w:r>
        <w:rPr>
          <w:rFonts w:hint="eastAsia" w:ascii="方正仿宋简体" w:hAnsi="方正仿宋简体" w:eastAsia="方正仿宋简体" w:cs="方正仿宋简体"/>
          <w:color w:val="000000"/>
          <w:sz w:val="32"/>
          <w:szCs w:val="32"/>
          <w:lang w:eastAsia="zh-CN"/>
        </w:rPr>
        <w:t>坚持把单位、乡村、学习、企业作为宣传政策的主阵地，紧盯城镇化人口集聚区域和就业困难群众、灵活就业人员等重点群体，定制差异化宣传方案，提供“点菜”式暖心服务等形式多样的方式、方法展开宣传活动。</w:t>
      </w:r>
      <w:r>
        <w:rPr>
          <w:rStyle w:val="6"/>
          <w:rFonts w:hint="eastAsia" w:ascii="方正仿宋简体" w:hAnsi="方正仿宋简体" w:eastAsia="方正仿宋简体" w:cs="方正仿宋简体"/>
          <w:bCs w:val="0"/>
          <w:color w:val="000000"/>
          <w:lang w:eastAsia="zh-CN"/>
        </w:rPr>
        <w:t>三是</w:t>
      </w:r>
      <w:r>
        <w:rPr>
          <w:rFonts w:hint="eastAsia" w:ascii="方正仿宋简体" w:hAnsi="方正仿宋简体" w:eastAsia="方正仿宋简体" w:cs="方正仿宋简体"/>
          <w:color w:val="000000"/>
          <w:sz w:val="32"/>
          <w:szCs w:val="32"/>
          <w:lang w:eastAsia="zh-CN"/>
        </w:rPr>
        <w:t>结合劳动保障监察、劳动人事争议仲裁、工伤认定等工作，继续推进以案释法、说理式执法，常态化开展日常巡查、专项检查、双随机检查、仲裁案件审理等工作，深入宣传贯彻法律法规。</w:t>
      </w:r>
    </w:p>
    <w:p w14:paraId="65E870F0">
      <w:pPr>
        <w:pStyle w:val="2"/>
        <w:widowControl/>
        <w:autoSpaceDE w:val="0"/>
        <w:autoSpaceDN/>
        <w:spacing w:line="576" w:lineRule="exact"/>
        <w:ind w:left="0" w:firstLine="480" w:firstLineChars="200"/>
        <w:jc w:val="both"/>
        <w:rPr>
          <w:rFonts w:hint="eastAsia" w:ascii="方正仿宋简体" w:hAnsi="方正仿宋简体" w:eastAsia="方正仿宋简体" w:cs="方正仿宋简体"/>
          <w:color w:val="000000"/>
          <w:sz w:val="32"/>
          <w:szCs w:val="32"/>
          <w:lang w:val="en-US"/>
        </w:rPr>
      </w:pPr>
      <w:r>
        <w:rPr>
          <w:rStyle w:val="6"/>
          <w:rFonts w:hint="eastAsia" w:ascii="方正楷体简体" w:hAnsi="方正楷体简体" w:eastAsia="方正楷体简体" w:cs="方正楷体简体"/>
          <w:b w:val="0"/>
          <w:bCs w:val="0"/>
          <w:color w:val="000000"/>
          <w:lang w:eastAsia="zh-CN"/>
        </w:rPr>
        <w:t>（四）落实部门衔接机制，凝聚执法合力。</w:t>
      </w:r>
      <w:r>
        <w:rPr>
          <w:rFonts w:hint="eastAsia" w:ascii="方正仿宋简体" w:hAnsi="方正仿宋简体" w:eastAsia="方正仿宋简体" w:cs="方正仿宋简体"/>
          <w:color w:val="000000"/>
          <w:sz w:val="32"/>
          <w:szCs w:val="32"/>
          <w:lang w:eastAsia="zh-CN"/>
        </w:rPr>
        <w:t>加强与各部门的沟通联系，多元化解劳动纠纷。对于疑难复杂劳动争议案件，加强与法院、检察院共同研讨交流，开展类案分析，同时加强与公安局、住建局、交通局、农业农村和科技水利局、教育局、司法局、总工会等多部门的联系，主动衔接，加强指导，力争矛盾源头化解。</w:t>
      </w:r>
    </w:p>
    <w:p w14:paraId="3BE75A87">
      <w:pPr>
        <w:pStyle w:val="2"/>
        <w:widowControl/>
        <w:autoSpaceDE w:val="0"/>
        <w:autoSpaceDN/>
        <w:spacing w:line="576" w:lineRule="exact"/>
        <w:ind w:left="0" w:firstLine="640" w:firstLineChars="200"/>
        <w:jc w:val="both"/>
        <w:rPr>
          <w:rFonts w:hint="eastAsia" w:ascii="方正仿宋简体" w:hAnsi="方正仿宋简体" w:eastAsia="方正仿宋简体" w:cs="方正仿宋简体"/>
          <w:color w:val="000000"/>
          <w:sz w:val="32"/>
          <w:szCs w:val="32"/>
          <w:lang w:val="en-US"/>
        </w:rPr>
      </w:pPr>
    </w:p>
    <w:p w14:paraId="25C4C608">
      <w:pPr>
        <w:pStyle w:val="2"/>
        <w:widowControl/>
        <w:autoSpaceDE w:val="0"/>
        <w:autoSpaceDN/>
        <w:spacing w:line="576" w:lineRule="exact"/>
        <w:ind w:left="0" w:firstLine="640" w:firstLineChars="200"/>
        <w:jc w:val="both"/>
        <w:rPr>
          <w:rFonts w:hint="eastAsia" w:ascii="方正仿宋简体" w:hAnsi="方正仿宋简体" w:eastAsia="方正仿宋简体" w:cs="方正仿宋简体"/>
          <w:color w:val="000000"/>
          <w:sz w:val="32"/>
          <w:szCs w:val="32"/>
          <w:lang w:val="en-US"/>
        </w:rPr>
      </w:pPr>
    </w:p>
    <w:p w14:paraId="7449B207">
      <w:pPr>
        <w:pStyle w:val="2"/>
        <w:widowControl/>
        <w:autoSpaceDE w:val="0"/>
        <w:autoSpaceDN/>
        <w:spacing w:line="576" w:lineRule="exact"/>
        <w:ind w:left="0" w:firstLine="2560" w:firstLineChars="800"/>
        <w:jc w:val="both"/>
        <w:rPr>
          <w:rFonts w:hint="eastAsia" w:ascii="方正仿宋简体" w:hAnsi="方正仿宋简体" w:eastAsia="方正仿宋简体" w:cs="方正仿宋简体"/>
          <w:color w:val="000000"/>
          <w:sz w:val="32"/>
          <w:szCs w:val="32"/>
          <w:lang w:val="en-US"/>
        </w:rPr>
      </w:pPr>
      <w:r>
        <w:rPr>
          <w:rFonts w:hint="eastAsia" w:ascii="方正仿宋简体" w:hAnsi="方正仿宋简体" w:eastAsia="方正仿宋简体" w:cs="方正仿宋简体"/>
          <w:color w:val="000000"/>
          <w:sz w:val="32"/>
          <w:szCs w:val="32"/>
          <w:lang w:eastAsia="zh-CN"/>
        </w:rPr>
        <w:t>巴青县人力资源和社会保障局</w:t>
      </w:r>
    </w:p>
    <w:p w14:paraId="2EDEFDF9">
      <w:pPr>
        <w:pStyle w:val="2"/>
        <w:widowControl/>
        <w:autoSpaceDE w:val="0"/>
        <w:autoSpaceDN/>
        <w:spacing w:line="576" w:lineRule="exact"/>
        <w:ind w:left="0" w:firstLine="3520" w:firstLineChars="1100"/>
        <w:jc w:val="both"/>
        <w:rPr>
          <w:rFonts w:hint="eastAsia" w:ascii="方正仿宋简体" w:hAnsi="方正仿宋简体" w:eastAsia="方正仿宋简体" w:cs="方正仿宋简体"/>
          <w:color w:val="000000"/>
          <w:sz w:val="32"/>
          <w:szCs w:val="32"/>
          <w:lang w:val="en-US"/>
        </w:rPr>
      </w:pPr>
      <w:r>
        <w:rPr>
          <w:rFonts w:hint="default" w:ascii="Times New Roman" w:hAnsi="Times New Roman" w:eastAsia="方正仿宋简体" w:cs="Times New Roman"/>
          <w:color w:val="000000"/>
          <w:sz w:val="32"/>
          <w:szCs w:val="32"/>
          <w:lang w:val="en-US"/>
        </w:rPr>
        <w:t>2025</w:t>
      </w:r>
      <w:r>
        <w:rPr>
          <w:rFonts w:hint="eastAsia" w:ascii="Times New Roman" w:hAnsi="Times New Roman" w:eastAsia="方正仿宋简体" w:cs="Times New Roman"/>
          <w:color w:val="000000"/>
          <w:sz w:val="32"/>
          <w:szCs w:val="32"/>
          <w:lang w:eastAsia="zh-CN"/>
        </w:rPr>
        <w:t>年</w:t>
      </w:r>
      <w:r>
        <w:rPr>
          <w:rFonts w:hint="default" w:ascii="Times New Roman" w:hAnsi="Times New Roman" w:eastAsia="方正仿宋简体" w:cs="Times New Roman"/>
          <w:color w:val="000000"/>
          <w:sz w:val="32"/>
          <w:szCs w:val="32"/>
          <w:lang w:val="en-US"/>
        </w:rPr>
        <w:t>2</w:t>
      </w:r>
      <w:r>
        <w:rPr>
          <w:rFonts w:hint="eastAsia" w:ascii="Times New Roman" w:hAnsi="Times New Roman" w:eastAsia="方正仿宋简体" w:cs="Times New Roman"/>
          <w:color w:val="000000"/>
          <w:sz w:val="32"/>
          <w:szCs w:val="32"/>
          <w:lang w:eastAsia="zh-CN"/>
        </w:rPr>
        <w:t>月</w:t>
      </w:r>
      <w:r>
        <w:rPr>
          <w:rFonts w:hint="default" w:ascii="Times New Roman" w:hAnsi="Times New Roman" w:eastAsia="方正仿宋简体" w:cs="Times New Roman"/>
          <w:color w:val="000000"/>
          <w:sz w:val="32"/>
          <w:szCs w:val="32"/>
          <w:lang w:val="en-US"/>
        </w:rPr>
        <w:t>14</w:t>
      </w:r>
      <w:r>
        <w:rPr>
          <w:rFonts w:hint="eastAsia" w:ascii="方正仿宋简体" w:hAnsi="方正仿宋简体" w:eastAsia="方正仿宋简体" w:cs="方正仿宋简体"/>
          <w:color w:val="000000"/>
          <w:sz w:val="32"/>
          <w:szCs w:val="32"/>
          <w:lang w:eastAsia="zh-CN"/>
        </w:rPr>
        <w:t>日</w:t>
      </w:r>
    </w:p>
    <w:p w14:paraId="7C283B5E">
      <w:pPr>
        <w:keepNext w:val="0"/>
        <w:keepLines w:val="0"/>
        <w:widowControl w:val="0"/>
        <w:suppressLineNumbers w:val="0"/>
        <w:spacing w:before="0" w:beforeAutospacing="0" w:after="0" w:afterAutospacing="0" w:line="576" w:lineRule="exact"/>
        <w:ind w:left="0" w:right="0" w:firstLine="880" w:firstLineChars="200"/>
        <w:jc w:val="both"/>
        <w:rPr>
          <w:rFonts w:hint="eastAsia" w:ascii="方正小标宋简体" w:hAnsi="方正小标宋简体" w:eastAsia="方正小标宋简体" w:cs="方正小标宋简体"/>
          <w:sz w:val="44"/>
          <w:szCs w:val="44"/>
          <w:lang w:val="en-US"/>
        </w:rPr>
      </w:pPr>
    </w:p>
    <w:p w14:paraId="74D8839C">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 w:fontKey="{731C7ACB-A4EE-46A8-A537-F4B04A2ABBD1}"/>
  </w:font>
  <w:font w:name="方正黑体简体">
    <w:panose1 w:val="02010601030101010101"/>
    <w:charset w:val="86"/>
    <w:family w:val="auto"/>
    <w:pitch w:val="variable"/>
    <w:sig w:usb0="00000001" w:usb1="080E0000" w:usb2="00000000" w:usb3="00000000" w:csb0="00040000" w:csb1="00000000"/>
  </w:font>
  <w:font w:name="Arial Unicode MS">
    <w:altName w:val="Arial"/>
    <w:panose1 w:val="020B0604020202020204"/>
    <w:charset w:val="00"/>
    <w:family w:val="auto"/>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方正楷体简体">
    <w:panose1 w:val="02000000000000000000"/>
    <w:charset w:val="86"/>
    <w:family w:val="auto"/>
    <w:pitch w:val="variable"/>
    <w:sig w:usb0="00000001" w:usb1="080E0000" w:usb2="00000000" w:usb3="00000000" w:csb0="00040000" w:csb1="00000000"/>
    <w:embedRegular r:id="rId2" w:fontKey="{3E714344-33F6-4ADA-B9CD-4D2AFECFD3D5}"/>
  </w:font>
  <w:font w:name="@方正楷体简体">
    <w:panose1 w:val="02000000000000000000"/>
    <w:charset w:val="86"/>
    <w:family w:val="auto"/>
    <w:pitch w:val="variable"/>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embedRegular r:id="rId3" w:fontKey="{F2C653E5-9162-4B52-9233-E69E9BBA8984}"/>
  </w:font>
  <w:font w:name="@宋体">
    <w:panose1 w:val="02010600030101010101"/>
    <w:charset w:val="86"/>
    <w:family w:val="auto"/>
    <w:pitch w:val="variable"/>
    <w:sig w:usb0="00000203" w:usb1="288F0000" w:usb2="00000006" w:usb3="00000000" w:csb0="00040001" w:csb1="00000000"/>
  </w:font>
  <w:font w:name="@方正仿宋简体">
    <w:panose1 w:val="02000000000000000000"/>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853AE"/>
    <w:rsid w:val="464853AE"/>
    <w:rsid w:val="7406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Arial Unicode MS"/>
      <w:kern w:val="0"/>
      <w:sz w:val="24"/>
      <w:szCs w:val="24"/>
      <w:lang w:val="en-US" w:eastAsia="zh-CN" w:bidi="ar"/>
    </w:rPr>
  </w:style>
  <w:style w:type="paragraph" w:styleId="3">
    <w:name w:val="Title"/>
    <w:basedOn w:val="1"/>
    <w:link w:val="7"/>
    <w:qFormat/>
    <w:uiPriority w:val="0"/>
    <w:pPr>
      <w:keepNext w:val="0"/>
      <w:keepLines w:val="0"/>
      <w:widowControl w:val="0"/>
      <w:suppressLineNumbers w:val="0"/>
      <w:spacing w:before="240" w:beforeAutospacing="0" w:after="60" w:afterAutospacing="0"/>
      <w:ind w:left="0" w:right="0"/>
      <w:jc w:val="center"/>
      <w:outlineLvl w:val="0"/>
    </w:pPr>
    <w:rPr>
      <w:rFonts w:ascii="Arial" w:hAnsi="Arial" w:eastAsia="宋体" w:cs="Arial"/>
      <w:b/>
      <w:bCs/>
      <w:kern w:val="2"/>
      <w:sz w:val="32"/>
      <w:szCs w:val="32"/>
      <w:lang w:val="en-US" w:eastAsia="zh-CN" w:bidi="ar"/>
    </w:rPr>
  </w:style>
  <w:style w:type="character" w:styleId="6">
    <w:name w:val="Strong"/>
    <w:basedOn w:val="5"/>
    <w:qFormat/>
    <w:uiPriority w:val="0"/>
    <w:rPr>
      <w:b/>
    </w:rPr>
  </w:style>
  <w:style w:type="character" w:customStyle="1" w:styleId="7">
    <w:name w:val="标题 Char"/>
    <w:basedOn w:val="5"/>
    <w:link w:val="3"/>
    <w:uiPriority w:val="0"/>
    <w:rPr>
      <w:rFonts w:hint="default" w:ascii="Arial" w:hAnsi="Arial" w:cs="Arial"/>
      <w:b/>
      <w:bCs/>
      <w:kern w:val="2"/>
      <w:sz w:val="32"/>
      <w:szCs w:val="3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2025-05-26T09:46:00Z</dcterms:created>
  <dc:creator>大漠流沙</dc:creator>
  <cp:lastModifiedBy>大漠流沙</cp:lastModifiedBy>
  <dcterms:modified xsi:type="dcterms:W3CDTF">2025-05-26T09:47:13Z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8EC43D029F0D4F12928C79732B15DB84_11</vt:lpwstr>
  </property>
  <property fmtid="{D5CDD505-2E9C-101B-9397-08002B2CF9AE}" pid="4" name="KSOTemplateDocerSaveRecord">
    <vt:lpwstr>eyJoZGlkIjoiYmNiMzFkMjZmMWIyYjBhZjFhMzI4ZDdiMDZmMDdkOTgiLCJ1c2VySWQiOiIxOTcxNzk1NzMifQ==</vt:lpwstr>
  </property>
</Properties>
</file>