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城管局</w:t>
      </w:r>
      <w:r>
        <w:rPr>
          <w:rFonts w:hint="default" w:ascii="Times New Roman" w:hAnsi="Times New Roman" w:eastAsia="方正仿宋简体" w:cs="Times New Roma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本年收入939.99万元，使用非财政拨款结余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3.12</w:t>
      </w:r>
      <w:r>
        <w:rPr>
          <w:rFonts w:hint="default" w:ascii="Times New Roman" w:hAnsi="Times New Roman" w:eastAsia="方正仿宋简体" w:cs="Times New Roman"/>
        </w:rPr>
        <w:t>万元；本年支出943.11万元，结余分配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3.12</w:t>
      </w:r>
      <w:r>
        <w:rPr>
          <w:rFonts w:hint="default" w:ascii="Times New Roman" w:hAnsi="Times New Roman" w:eastAsia="方正仿宋简体" w:cs="Times New Roman"/>
        </w:rPr>
        <w:t>万元，本年收入939.99万元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本年支出943.11万元，年末结转和结余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05AE9"/>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0F11D7"/>
    <w:rsid w:val="26B248BC"/>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47F1F3C"/>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B3D02"/>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