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退役军人事务局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本年收入383.5</w:t>
      </w:r>
      <w:r>
        <w:rPr>
          <w:rFonts w:hint="eastAsia" w:ascii="Times New Roman" w:hAnsi="Times New Roman" w:eastAsia="方正仿宋简体" w:cs="Times New Roman"/>
          <w:lang w:val="en-US" w:eastAsia="zh-CN"/>
        </w:rPr>
        <w:t>5</w:t>
      </w:r>
      <w:r>
        <w:rPr>
          <w:rFonts w:hint="default" w:ascii="Times New Roman" w:hAnsi="Times New Roman" w:eastAsia="方正仿宋简体" w:cs="Times New Roman"/>
        </w:rPr>
        <w:t>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86.30</w:t>
      </w:r>
      <w:r>
        <w:rPr>
          <w:rFonts w:hint="default" w:ascii="Times New Roman" w:hAnsi="Times New Roman" w:eastAsia="方正仿宋简体" w:cs="Times New Roman"/>
        </w:rPr>
        <w:t>万元；本年支出469.84万元，结余分配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86.30</w:t>
      </w:r>
      <w:r>
        <w:rPr>
          <w:rFonts w:hint="default" w:ascii="Times New Roman" w:hAnsi="Times New Roman" w:eastAsia="方正仿宋简体" w:cs="Times New Roman"/>
        </w:rPr>
        <w:t>万元，本年收入383.55万元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本年支出469.84万元，年末结转和结余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1E6BD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3C21CBB"/>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