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藏医院的核心职能是以藏医药理论为指导，提供预防，治疗，康复，保健一体化的藏医药服务，同时承担藏医药文化传承与临床科研工作。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县藏医院机关编制30名，部门领导职数3名，院长1，副院</w:t>
      </w:r>
    </w:p>
    <w:p>
      <w:pPr>
        <w:spacing w:line="576" w:lineRule="exact"/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长2名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</w:rPr>
        <w:t>在职实有人数30名，其中：院长1名（正科级），副院长2名（副科级）下设等职能科室。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eastAsia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藏医院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642.96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190.04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833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6.67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其中，公务用车购置及运行维护费6.67万元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613.4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609.95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3.45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29.56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29.56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由我单位自行管理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1DEC48E1"/>
    <w:rsid w:val="2141581D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28869FA"/>
    <w:rsid w:val="73843C53"/>
    <w:rsid w:val="744501A4"/>
    <w:rsid w:val="75696639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2025-10-20T07:48:12Z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