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电视台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电视台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电视台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电视台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电视台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电视台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1.贯彻执行党的宣传方针政策，贯彻执行国家和自治区有关广播电视、网络视听节目服务管理的政策措施，加强对广播电视阵地的管理，把握正确的舆论导向和创作导向。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2.参与起草广播电视、网络视听节目服务管理的地方性法规、政府规章草案和行业标准，指导、推进全县广播电视领域的体制机制改革。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3.负责拟订全县广播电视领域事业发展政策和规划，组织实施公共服务重大公益工程和公益活动，指导、监督全县广播电视重点基础设施建设。扶助贫困地区广播电视建设和发展。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4.推动全县广播电视领域产业发展，制定发展规划、产业政策并组织实施。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 xml:space="preserve">5.负责对全县各类广播电视机构进行业务指导和行业监管，会同有关部门对网络视听节目服务机构进行监管。实施依法设定的行政许可，指导、监督广播电视和网络视听执法工作。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6.指导、监管全县电视剧行业发展、电视剧创作生产以及广播电视广告播放。监督管理、审查广播电视节目、网络视听节目和公共载体传播的视听节目的内容、质量。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7.指导、协调广播电视全县重大宣传活动，根据国家政策开展广播电视节目评价工作。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8.负责推进广播电视与新媒体新技术新业态融合发展，落实国家广电网与电信网、互联网三网融合政策措施。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9.拟订全县广播电视科技发展规划、政策并组织实施和监督检查，贯彻执行国家行业技术标准。负责监管广播电视节目传输覆盖、监测和安全播出，推进应急广播体系建设。负责本行业领域安全生产监管和应急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10.负责广播电视交流与合作事宜，协调推动广播电视领域“走出去”工作，负责广播电视节目的进口、收录和管理工作。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11.指导全县广播电视、网络视听行业人才队伍建设。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</w:rPr>
        <w:t>12.完成县委、县委网络安全和信息化委员会、县政府交办的其他任务。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县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融媒体中心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机关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事业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编制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名，部门领导职数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主任1名，副主任2名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在职实有人数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25名，其中：主任1名（正科级），副主任2名（副科级2名），专业技术人员22名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；下设办公室、编辑室、广播电视办公室、新媒体办公室、党建办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等职能科室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电视台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bookmarkStart w:id="0" w:name="_GoBack"/>
      <w:bookmarkEnd w:id="0"/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电视台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939.63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939.63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939.63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939.63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939.63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775.26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164.37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939.63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939.63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939.63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939.63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939.63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939.63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739.91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739.91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35.35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35.35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8212324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62B2178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1D92EC4"/>
    <w:rsid w:val="73843C53"/>
    <w:rsid w:val="744501A4"/>
    <w:rsid w:val="76AB5B8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2025-10-17T08:01:03Z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