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u w:val="none"/>
        </w:rPr>
      </w:pPr>
      <w:r>
        <w:rPr>
          <w:rFonts w:hint="default" w:ascii="Times New Roman" w:hAnsi="Times New Roman" w:eastAsia="方正小标宋_GBK" w:cs="Times New Roman"/>
          <w:sz w:val="44"/>
          <w:szCs w:val="44"/>
          <w:u w:val="none"/>
        </w:rPr>
        <w:t>巴青县</w:t>
      </w:r>
      <w:r>
        <w:rPr>
          <w:rFonts w:hint="default" w:ascii="Times New Roman" w:hAnsi="Times New Roman" w:eastAsia="方正小标宋_GBK" w:cs="Times New Roman"/>
          <w:sz w:val="44"/>
          <w:szCs w:val="44"/>
          <w:u w:val="none"/>
          <w:lang w:val="en-US" w:eastAsia="zh-CN"/>
        </w:rPr>
        <w:t>审计局</w:t>
      </w:r>
      <w:r>
        <w:rPr>
          <w:rFonts w:hint="default" w:ascii="Times New Roman" w:hAnsi="Times New Roman" w:eastAsia="方正小标宋_GBK" w:cs="Times New Roman"/>
          <w:sz w:val="44"/>
          <w:szCs w:val="44"/>
          <w:u w:val="none"/>
          <w:lang w:eastAsia="zh-CN"/>
        </w:rPr>
        <w:t>202</w:t>
      </w:r>
      <w:r>
        <w:rPr>
          <w:rFonts w:hint="default" w:ascii="Times New Roman" w:hAnsi="Times New Roman" w:eastAsia="方正小标宋_GBK" w:cs="Times New Roman"/>
          <w:sz w:val="44"/>
          <w:szCs w:val="44"/>
          <w:u w:val="none"/>
          <w:lang w:val="en-US" w:eastAsia="zh-CN"/>
        </w:rPr>
        <w:t>4</w:t>
      </w:r>
      <w:r>
        <w:rPr>
          <w:rFonts w:hint="default" w:ascii="Times New Roman" w:hAnsi="Times New Roman" w:eastAsia="方正小标宋_GBK" w:cs="Times New Roman"/>
          <w:sz w:val="44"/>
          <w:szCs w:val="44"/>
          <w:u w:val="none"/>
        </w:rPr>
        <w:t>年度部门决算</w:t>
      </w:r>
    </w:p>
    <w:p>
      <w:pPr>
        <w:spacing w:line="576" w:lineRule="exact"/>
        <w:jc w:val="center"/>
        <w:rPr>
          <w:rFonts w:hint="default" w:ascii="Times New Roman" w:hAnsi="Times New Roman" w:eastAsia="方正仿宋简体" w:cs="Times New Roman"/>
          <w:b/>
          <w:szCs w:val="32"/>
          <w:u w:val="none"/>
        </w:rPr>
      </w:pPr>
      <w:r>
        <w:rPr>
          <w:rFonts w:hint="default" w:ascii="Times New Roman" w:hAnsi="Times New Roman" w:eastAsia="方正仿宋_GBK" w:cs="Times New Roman"/>
          <w:b/>
          <w:szCs w:val="32"/>
          <w:u w:val="none"/>
        </w:rPr>
        <w:t>目  录</w:t>
      </w:r>
    </w:p>
    <w:p>
      <w:pPr>
        <w:spacing w:line="576" w:lineRule="exact"/>
        <w:ind w:firstLine="632" w:firstLineChars="200"/>
        <w:rPr>
          <w:rFonts w:hint="default" w:ascii="Times New Roman" w:hAnsi="Times New Roman" w:eastAsia="黑体" w:cs="Times New Roman"/>
          <w:b w:val="0"/>
          <w:bCs/>
          <w:szCs w:val="32"/>
          <w:u w:val="none"/>
        </w:rPr>
      </w:pPr>
      <w:r>
        <w:rPr>
          <w:rFonts w:hint="default" w:ascii="Times New Roman" w:hAnsi="Times New Roman" w:eastAsia="黑体" w:cs="Times New Roman"/>
          <w:b w:val="0"/>
          <w:bCs/>
          <w:szCs w:val="32"/>
          <w:u w:val="none"/>
        </w:rPr>
        <w:t>第一部分  巴青县</w:t>
      </w:r>
      <w:r>
        <w:rPr>
          <w:rFonts w:hint="default" w:ascii="Times New Roman" w:hAnsi="Times New Roman" w:eastAsia="黑体" w:cs="Times New Roman"/>
          <w:b w:val="0"/>
          <w:bCs/>
          <w:szCs w:val="32"/>
          <w:u w:val="none"/>
          <w:lang w:val="en-US" w:eastAsia="zh-CN"/>
        </w:rPr>
        <w:t>审计局</w:t>
      </w:r>
      <w:r>
        <w:rPr>
          <w:rFonts w:hint="default" w:ascii="Times New Roman" w:hAnsi="Times New Roman" w:eastAsia="黑体" w:cs="Times New Roman"/>
          <w:b w:val="0"/>
          <w:bCs/>
          <w:szCs w:val="32"/>
          <w:u w:val="none"/>
        </w:rPr>
        <w:t>概况</w:t>
      </w:r>
    </w:p>
    <w:p>
      <w:pPr>
        <w:spacing w:line="576" w:lineRule="exact"/>
        <w:ind w:firstLine="632" w:firstLineChars="200"/>
        <w:rPr>
          <w:rFonts w:hint="default" w:ascii="Times New Roman" w:hAnsi="Times New Roman" w:eastAsia="方正楷体简体" w:cs="Times New Roman"/>
          <w:b/>
          <w:szCs w:val="32"/>
          <w:u w:val="none"/>
        </w:rPr>
      </w:pPr>
      <w:r>
        <w:rPr>
          <w:rFonts w:hint="default" w:ascii="Times New Roman" w:hAnsi="Times New Roman" w:eastAsia="方正楷体简体" w:cs="Times New Roman"/>
          <w:szCs w:val="32"/>
          <w:u w:val="none"/>
        </w:rPr>
        <w:t>一、部门决算单位构成</w:t>
      </w:r>
    </w:p>
    <w:p>
      <w:pPr>
        <w:spacing w:line="576" w:lineRule="exact"/>
        <w:ind w:firstLine="632" w:firstLineChars="200"/>
        <w:rPr>
          <w:rFonts w:hint="default" w:ascii="Times New Roman" w:hAnsi="Times New Roman" w:eastAsia="方正楷体简体" w:cs="Times New Roman"/>
          <w:b/>
          <w:szCs w:val="32"/>
          <w:u w:val="none"/>
        </w:rPr>
      </w:pPr>
      <w:r>
        <w:rPr>
          <w:rFonts w:hint="default" w:ascii="Times New Roman" w:hAnsi="Times New Roman" w:eastAsia="方正楷体简体" w:cs="Times New Roman"/>
          <w:szCs w:val="32"/>
          <w:u w:val="none"/>
        </w:rPr>
        <w:t>二、部门职责和机构设置</w:t>
      </w:r>
    </w:p>
    <w:p>
      <w:pPr>
        <w:spacing w:line="576" w:lineRule="exact"/>
        <w:ind w:firstLine="632" w:firstLineChars="200"/>
        <w:rPr>
          <w:rFonts w:hint="default" w:ascii="Times New Roman" w:hAnsi="Times New Roman" w:eastAsia="黑体" w:cs="Times New Roman"/>
          <w:b w:val="0"/>
          <w:bCs/>
          <w:szCs w:val="32"/>
          <w:u w:val="none"/>
        </w:rPr>
      </w:pPr>
      <w:r>
        <w:rPr>
          <w:rFonts w:hint="default" w:ascii="Times New Roman" w:hAnsi="Times New Roman" w:eastAsia="黑体" w:cs="Times New Roman"/>
          <w:b w:val="0"/>
          <w:bCs/>
          <w:szCs w:val="32"/>
          <w:u w:val="none"/>
        </w:rPr>
        <w:t>第二部分  巴青县</w:t>
      </w:r>
      <w:r>
        <w:rPr>
          <w:rFonts w:hint="default" w:ascii="Times New Roman" w:hAnsi="Times New Roman" w:eastAsia="黑体" w:cs="Times New Roman"/>
          <w:b w:val="0"/>
          <w:bCs/>
          <w:szCs w:val="32"/>
          <w:u w:val="none"/>
          <w:lang w:val="en-US" w:eastAsia="zh-CN"/>
        </w:rPr>
        <w:t>审计局</w:t>
      </w:r>
      <w:r>
        <w:rPr>
          <w:rFonts w:hint="default" w:ascii="Times New Roman" w:hAnsi="Times New Roman" w:eastAsia="黑体" w:cs="Times New Roman"/>
          <w:b w:val="0"/>
          <w:bCs/>
          <w:szCs w:val="32"/>
          <w:u w:val="none"/>
          <w:lang w:eastAsia="zh-CN"/>
        </w:rPr>
        <w:t>202</w:t>
      </w:r>
      <w:r>
        <w:rPr>
          <w:rFonts w:hint="default" w:ascii="Times New Roman" w:hAnsi="Times New Roman" w:eastAsia="黑体" w:cs="Times New Roman"/>
          <w:b w:val="0"/>
          <w:bCs/>
          <w:szCs w:val="32"/>
          <w:u w:val="none"/>
          <w:lang w:val="en-US" w:eastAsia="zh-CN"/>
        </w:rPr>
        <w:t>4</w:t>
      </w:r>
      <w:r>
        <w:rPr>
          <w:rFonts w:hint="default" w:ascii="Times New Roman" w:hAnsi="Times New Roman" w:eastAsia="黑体" w:cs="Times New Roman"/>
          <w:b w:val="0"/>
          <w:bCs/>
          <w:szCs w:val="32"/>
          <w:u w:val="none"/>
        </w:rPr>
        <w:t>年度部门决算表（见附表1）</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lang w:val="en-US" w:eastAsia="zh-CN"/>
        </w:rPr>
        <w:t>九</w:t>
      </w:r>
      <w:r>
        <w:rPr>
          <w:rFonts w:hint="default" w:ascii="Times New Roman" w:hAnsi="Times New Roman" w:eastAsia="方正楷体简体" w:cs="Times New Roman"/>
          <w:szCs w:val="32"/>
          <w:u w:val="none"/>
        </w:rPr>
        <w:t>、财政拨款“三公”经费支出决算表</w:t>
      </w:r>
    </w:p>
    <w:p>
      <w:pPr>
        <w:spacing w:line="576" w:lineRule="exact"/>
        <w:ind w:firstLine="632" w:firstLineChars="200"/>
        <w:rPr>
          <w:rFonts w:hint="default" w:ascii="Times New Roman" w:hAnsi="Times New Roman" w:eastAsia="黑体" w:cs="Times New Roman"/>
          <w:b w:val="0"/>
          <w:bCs/>
          <w:szCs w:val="32"/>
          <w:u w:val="none"/>
        </w:rPr>
      </w:pPr>
      <w:r>
        <w:rPr>
          <w:rFonts w:hint="default" w:ascii="Times New Roman" w:hAnsi="Times New Roman" w:eastAsia="黑体" w:cs="Times New Roman"/>
          <w:b w:val="0"/>
          <w:bCs/>
          <w:szCs w:val="32"/>
          <w:u w:val="none"/>
        </w:rPr>
        <w:t>第三部分  巴青县</w:t>
      </w:r>
      <w:r>
        <w:rPr>
          <w:rFonts w:hint="default" w:ascii="Times New Roman" w:hAnsi="Times New Roman" w:eastAsia="黑体" w:cs="Times New Roman"/>
          <w:b w:val="0"/>
          <w:bCs/>
          <w:szCs w:val="32"/>
          <w:u w:val="none"/>
          <w:lang w:val="en-US" w:eastAsia="zh-CN"/>
        </w:rPr>
        <w:t>审计局</w:t>
      </w:r>
      <w:r>
        <w:rPr>
          <w:rFonts w:hint="default" w:ascii="Times New Roman" w:hAnsi="Times New Roman" w:eastAsia="黑体" w:cs="Times New Roman"/>
          <w:b w:val="0"/>
          <w:bCs/>
          <w:szCs w:val="32"/>
          <w:u w:val="none"/>
          <w:lang w:eastAsia="zh-CN"/>
        </w:rPr>
        <w:t>202</w:t>
      </w:r>
      <w:r>
        <w:rPr>
          <w:rFonts w:hint="default" w:ascii="Times New Roman" w:hAnsi="Times New Roman" w:eastAsia="黑体" w:cs="Times New Roman"/>
          <w:b w:val="0"/>
          <w:bCs/>
          <w:szCs w:val="32"/>
          <w:u w:val="none"/>
          <w:lang w:val="en-US" w:eastAsia="zh-CN"/>
        </w:rPr>
        <w:t>4</w:t>
      </w:r>
      <w:r>
        <w:rPr>
          <w:rFonts w:hint="default" w:ascii="Times New Roman" w:hAnsi="Times New Roman" w:eastAsia="黑体" w:cs="Times New Roman"/>
          <w:b w:val="0"/>
          <w:bCs/>
          <w:szCs w:val="32"/>
          <w:u w:val="none"/>
        </w:rPr>
        <w:t>年度部门决算数据说明</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一、收入支出决算总体情况说明</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二、收入决算情况说明</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三、支出决算情况说明</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六、</w:t>
      </w:r>
      <w:r>
        <w:rPr>
          <w:rFonts w:hint="default" w:ascii="Times New Roman" w:hAnsi="Times New Roman" w:eastAsia="方正楷体简体" w:cs="Times New Roman"/>
          <w:szCs w:val="32"/>
          <w:u w:val="none"/>
          <w:lang w:eastAsia="zh-CN"/>
        </w:rPr>
        <w:t>202</w:t>
      </w:r>
      <w:r>
        <w:rPr>
          <w:rFonts w:hint="default" w:ascii="Times New Roman" w:hAnsi="Times New Roman" w:eastAsia="方正楷体简体" w:cs="Times New Roman"/>
          <w:szCs w:val="32"/>
          <w:u w:val="none"/>
          <w:lang w:val="en-US" w:eastAsia="zh-CN"/>
        </w:rPr>
        <w:t>4</w:t>
      </w:r>
      <w:r>
        <w:rPr>
          <w:rFonts w:hint="default" w:ascii="Times New Roman" w:hAnsi="Times New Roman" w:eastAsia="方正楷体简体" w:cs="Times New Roman"/>
          <w:szCs w:val="32"/>
          <w:u w:val="none"/>
        </w:rPr>
        <w:t>年度机关运行情况说明</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七、政府采购情况说明</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八、国有资产占有使用情况说明</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lang w:val="en-US" w:eastAsia="zh-CN"/>
        </w:rPr>
        <w:t>九</w:t>
      </w:r>
      <w:r>
        <w:rPr>
          <w:rFonts w:hint="default" w:ascii="Times New Roman" w:hAnsi="Times New Roman" w:eastAsia="方正楷体简体" w:cs="Times New Roman"/>
          <w:szCs w:val="32"/>
          <w:u w:val="none"/>
        </w:rPr>
        <w:t>、债务情况说明</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十</w:t>
      </w:r>
      <w:r>
        <w:rPr>
          <w:rFonts w:hint="default" w:ascii="Times New Roman" w:hAnsi="Times New Roman" w:eastAsia="方正楷体简体" w:cs="Times New Roman"/>
          <w:szCs w:val="32"/>
          <w:u w:val="none"/>
          <w:lang w:eastAsia="zh-CN"/>
        </w:rPr>
        <w:t>、</w:t>
      </w:r>
      <w:r>
        <w:rPr>
          <w:rFonts w:hint="default" w:ascii="Times New Roman" w:hAnsi="Times New Roman" w:eastAsia="方正楷体简体" w:cs="Times New Roman"/>
          <w:szCs w:val="32"/>
          <w:u w:val="none"/>
        </w:rPr>
        <w:t>重点、重大项目信息</w:t>
      </w:r>
    </w:p>
    <w:p>
      <w:pPr>
        <w:spacing w:line="576" w:lineRule="exact"/>
        <w:ind w:firstLine="632" w:firstLineChars="200"/>
        <w:rPr>
          <w:rFonts w:hint="default" w:ascii="Times New Roman" w:hAnsi="Times New Roman" w:eastAsia="黑体" w:cs="Times New Roman"/>
          <w:b w:val="0"/>
          <w:bCs/>
          <w:szCs w:val="32"/>
          <w:u w:val="none"/>
        </w:rPr>
      </w:pPr>
      <w:r>
        <w:rPr>
          <w:rFonts w:hint="default" w:ascii="Times New Roman" w:hAnsi="Times New Roman" w:eastAsia="黑体" w:cs="Times New Roman"/>
          <w:b w:val="0"/>
          <w:bCs/>
          <w:szCs w:val="32"/>
          <w:u w:val="none"/>
        </w:rPr>
        <w:t>第四部分  名词解释</w:t>
      </w: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both"/>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第一部分 巴青县</w:t>
      </w:r>
      <w:r>
        <w:rPr>
          <w:rFonts w:hint="default" w:ascii="Times New Roman" w:hAnsi="Times New Roman" w:eastAsia="黑体" w:cs="Times New Roman"/>
          <w:b w:val="0"/>
          <w:bCs w:val="0"/>
          <w:szCs w:val="32"/>
          <w:highlight w:val="none"/>
          <w:u w:val="none"/>
          <w:lang w:val="en-US" w:eastAsia="zh-CN"/>
        </w:rPr>
        <w:t>审计局</w:t>
      </w:r>
      <w:r>
        <w:rPr>
          <w:rFonts w:hint="default" w:ascii="Times New Roman" w:hAnsi="Times New Roman" w:eastAsia="黑体" w:cs="Times New Roman"/>
          <w:b w:val="0"/>
          <w:bCs w:val="0"/>
          <w:szCs w:val="32"/>
          <w:highlight w:val="none"/>
          <w:u w:val="none"/>
          <w:lang w:val="en-US" w:eastAsia="zh-CN"/>
        </w:rPr>
        <w:t>）</w:t>
      </w:r>
      <w:r>
        <w:rPr>
          <w:rFonts w:hint="default" w:ascii="Times New Roman" w:hAnsi="Times New Roman" w:eastAsia="黑体" w:cs="Times New Roman"/>
          <w:b w:val="0"/>
          <w:bCs w:val="0"/>
          <w:szCs w:val="32"/>
          <w:highlight w:val="none"/>
          <w:u w:val="none"/>
        </w:rPr>
        <w:t>概况</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巴青县</w:t>
      </w:r>
      <w:r>
        <w:rPr>
          <w:rFonts w:hint="default" w:ascii="Times New Roman" w:hAnsi="Times New Roman" w:eastAsia="方正仿宋_GBK" w:cs="Times New Roman"/>
          <w:szCs w:val="32"/>
          <w:highlight w:val="none"/>
          <w:u w:val="none"/>
          <w:lang w:val="en-US" w:eastAsia="zh-CN"/>
        </w:rPr>
        <w:t>审计局</w:t>
      </w:r>
      <w:r>
        <w:rPr>
          <w:rFonts w:hint="default" w:ascii="Times New Roman" w:hAnsi="Times New Roman" w:eastAsia="方正仿宋_GBK" w:cs="Times New Roman"/>
          <w:szCs w:val="32"/>
          <w:highlight w:val="none"/>
          <w:u w:val="none"/>
        </w:rPr>
        <w:t>纳入本部门预算汇编范围的独立核算单位共1个。</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二、</w:t>
      </w:r>
      <w:r>
        <w:rPr>
          <w:rFonts w:hint="default" w:ascii="Times New Roman" w:hAnsi="Times New Roman" w:eastAsia="方正楷体简体" w:cs="Times New Roman"/>
          <w:szCs w:val="32"/>
          <w:highlight w:val="none"/>
          <w:u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（一）部门职责</w:t>
      </w:r>
    </w:p>
    <w:p>
      <w:pPr>
        <w:spacing w:line="588" w:lineRule="exact"/>
        <w:ind w:firstLine="632" w:firstLineChars="200"/>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val="en-US" w:eastAsia="zh-CN"/>
        </w:rPr>
        <w:t>主管全县审计工作：负责对全县财政收支和法律法规规定属于审计监督范围的财务收支的真实、合法和效益进行审计监督，对领导干部实行自然资源资产离任审计，对国家、自治区和市有关重大政策措施贯彻落实情况进行跟踪审计；对审计、专项审计调查和核查社会审计机构相关审计报告的结果承担责任，并监督被审计单位整改审计查出的问题</w:t>
      </w:r>
      <w:r>
        <w:rPr>
          <w:rFonts w:hint="default" w:ascii="Times New Roman" w:hAnsi="Times New Roman" w:eastAsia="仿宋" w:cs="Times New Roman"/>
          <w:color w:val="auto"/>
          <w:sz w:val="32"/>
          <w:szCs w:val="32"/>
          <w:highlight w:val="none"/>
        </w:rPr>
        <w:t>。</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（二）机构设置</w:t>
      </w:r>
    </w:p>
    <w:p>
      <w:pPr>
        <w:spacing w:line="588" w:lineRule="exact"/>
        <w:ind w:firstLine="632"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县审计局机关行政编制5名，部门领导职数3名，局长1名，副局长2名。</w:t>
      </w:r>
    </w:p>
    <w:p>
      <w:pPr>
        <w:spacing w:line="576" w:lineRule="exact"/>
        <w:jc w:val="both"/>
        <w:rPr>
          <w:rFonts w:hint="default" w:ascii="Times New Roman" w:hAnsi="Times New Roman" w:eastAsia="黑体" w:cs="Times New Roman"/>
          <w:b w:val="0"/>
          <w:bCs w:val="0"/>
          <w:szCs w:val="32"/>
          <w:highlight w:val="none"/>
          <w:u w:val="none"/>
        </w:rPr>
      </w:pPr>
      <w:r>
        <w:rPr>
          <w:rFonts w:hint="default" w:ascii="Times New Roman" w:hAnsi="Times New Roman" w:eastAsia="仿宋" w:cs="Times New Roman"/>
          <w:color w:val="auto"/>
          <w:sz w:val="32"/>
          <w:szCs w:val="32"/>
          <w:highlight w:val="none"/>
          <w:lang w:val="en-US" w:eastAsia="zh-CN"/>
        </w:rPr>
        <w:t xml:space="preserve">    在在职实有人数3名，其中：局长1名（正科级），副局长1名（副科级1名），四级主任科员1名。</w:t>
      </w:r>
    </w:p>
    <w:p>
      <w:pPr>
        <w:spacing w:line="576" w:lineRule="exact"/>
        <w:jc w:val="both"/>
        <w:rPr>
          <w:rFonts w:hint="default" w:ascii="Times New Roman" w:hAnsi="Times New Roman" w:eastAsia="黑体" w:cs="Times New Roman"/>
          <w:b w:val="0"/>
          <w:bCs w:val="0"/>
          <w:szCs w:val="32"/>
          <w:u w:val="none"/>
        </w:rPr>
      </w:pPr>
      <w:bookmarkStart w:id="0" w:name="_GoBack"/>
      <w:bookmarkEnd w:id="0"/>
    </w:p>
    <w:p>
      <w:pPr>
        <w:spacing w:line="576" w:lineRule="exact"/>
        <w:jc w:val="both"/>
        <w:rPr>
          <w:rFonts w:hint="default" w:ascii="Times New Roman" w:hAnsi="Times New Roman" w:eastAsia="黑体" w:cs="Times New Roman"/>
          <w:b w:val="0"/>
          <w:bCs w:val="0"/>
          <w:szCs w:val="32"/>
          <w:u w:val="none"/>
        </w:rPr>
      </w:pPr>
    </w:p>
    <w:p>
      <w:pPr>
        <w:spacing w:line="576" w:lineRule="exact"/>
        <w:jc w:val="both"/>
        <w:rPr>
          <w:rFonts w:hint="default" w:ascii="Times New Roman" w:hAnsi="Times New Roman" w:eastAsia="黑体" w:cs="Times New Roman"/>
          <w:b w:val="0"/>
          <w:bCs w:val="0"/>
          <w:szCs w:val="32"/>
          <w:u w:val="none"/>
        </w:rPr>
      </w:pPr>
    </w:p>
    <w:p>
      <w:pPr>
        <w:spacing w:line="576" w:lineRule="exact"/>
        <w:jc w:val="both"/>
        <w:rPr>
          <w:rFonts w:hint="default" w:ascii="Times New Roman" w:hAnsi="Times New Roman" w:eastAsia="黑体" w:cs="Times New Roman"/>
          <w:b w:val="0"/>
          <w:bCs w:val="0"/>
          <w:szCs w:val="32"/>
          <w:u w:val="none"/>
        </w:rPr>
      </w:pPr>
    </w:p>
    <w:p>
      <w:pPr>
        <w:spacing w:line="576" w:lineRule="exact"/>
        <w:jc w:val="center"/>
        <w:rPr>
          <w:rFonts w:hint="default" w:ascii="Times New Roman" w:hAnsi="Times New Roman" w:eastAsia="黑体" w:cs="Times New Roman"/>
          <w:b w:val="0"/>
          <w:bCs w:val="0"/>
          <w:szCs w:val="32"/>
          <w:u w:val="none"/>
        </w:rPr>
      </w:pPr>
      <w:r>
        <w:rPr>
          <w:rFonts w:hint="default" w:ascii="Times New Roman" w:hAnsi="Times New Roman" w:eastAsia="黑体" w:cs="Times New Roman"/>
          <w:b w:val="0"/>
          <w:bCs w:val="0"/>
          <w:szCs w:val="32"/>
          <w:u w:val="none"/>
        </w:rPr>
        <w:t>第二部分 巴青县</w:t>
      </w:r>
      <w:r>
        <w:rPr>
          <w:rFonts w:hint="default" w:ascii="Times New Roman" w:hAnsi="Times New Roman" w:eastAsia="黑体" w:cs="Times New Roman"/>
          <w:b w:val="0"/>
          <w:bCs w:val="0"/>
          <w:szCs w:val="32"/>
          <w:u w:val="none"/>
          <w:lang w:val="en-US" w:eastAsia="zh-CN"/>
        </w:rPr>
        <w:t>审计局</w:t>
      </w:r>
      <w:r>
        <w:rPr>
          <w:rFonts w:hint="default" w:ascii="Times New Roman" w:hAnsi="Times New Roman" w:eastAsia="黑体" w:cs="Times New Roman"/>
          <w:b w:val="0"/>
          <w:bCs w:val="0"/>
          <w:szCs w:val="32"/>
          <w:u w:val="none"/>
          <w:lang w:eastAsia="zh-CN"/>
        </w:rPr>
        <w:t>202</w:t>
      </w:r>
      <w:r>
        <w:rPr>
          <w:rFonts w:hint="default" w:ascii="Times New Roman" w:hAnsi="Times New Roman" w:eastAsia="黑体" w:cs="Times New Roman"/>
          <w:b w:val="0"/>
          <w:bCs w:val="0"/>
          <w:szCs w:val="32"/>
          <w:u w:val="none"/>
          <w:lang w:val="en-US" w:eastAsia="zh-CN"/>
        </w:rPr>
        <w:t>4</w:t>
      </w:r>
      <w:r>
        <w:rPr>
          <w:rFonts w:hint="default" w:ascii="Times New Roman" w:hAnsi="Times New Roman" w:eastAsia="黑体" w:cs="Times New Roman"/>
          <w:b w:val="0"/>
          <w:bCs w:val="0"/>
          <w:szCs w:val="32"/>
          <w:u w:val="none"/>
        </w:rPr>
        <w:t>年度部门决算表</w:t>
      </w:r>
    </w:p>
    <w:p>
      <w:pPr>
        <w:spacing w:line="576" w:lineRule="exact"/>
        <w:jc w:val="center"/>
        <w:rPr>
          <w:rFonts w:hint="default" w:ascii="Times New Roman" w:hAnsi="Times New Roman" w:eastAsia="黑体" w:cs="Times New Roman"/>
          <w:b w:val="0"/>
          <w:bCs w:val="0"/>
          <w:szCs w:val="32"/>
          <w:u w:val="none"/>
        </w:rPr>
      </w:pPr>
      <w:r>
        <w:rPr>
          <w:rFonts w:hint="default" w:ascii="Times New Roman" w:hAnsi="Times New Roman" w:eastAsia="黑体" w:cs="Times New Roman"/>
          <w:b w:val="0"/>
          <w:bCs w:val="0"/>
          <w:szCs w:val="32"/>
          <w:u w:val="none"/>
        </w:rPr>
        <w:t>（见附表1）</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u w:val="none"/>
          <w:lang w:val="en-US" w:eastAsia="zh-CN"/>
        </w:rPr>
      </w:pPr>
      <w:r>
        <w:rPr>
          <w:rFonts w:hint="default" w:ascii="Times New Roman" w:hAnsi="Times New Roman" w:eastAsia="方正楷体简体" w:cs="Times New Roman"/>
          <w:szCs w:val="32"/>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lang w:val="en-US" w:eastAsia="zh-CN"/>
        </w:rPr>
        <w:t>九</w:t>
      </w:r>
      <w:r>
        <w:rPr>
          <w:rFonts w:hint="default" w:ascii="Times New Roman" w:hAnsi="Times New Roman" w:eastAsia="方正楷体简体" w:cs="Times New Roman"/>
          <w:szCs w:val="32"/>
          <w:u w:val="none"/>
        </w:rPr>
        <w:t>、财政拨款“三公”经费支出决算表</w:t>
      </w: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both"/>
        <w:rPr>
          <w:rFonts w:hint="default" w:ascii="Times New Roman" w:hAnsi="Times New Roman" w:eastAsia="方正仿宋_GBK" w:cs="Times New Roman"/>
          <w:szCs w:val="32"/>
          <w:u w:val="none"/>
        </w:rPr>
      </w:pPr>
    </w:p>
    <w:p>
      <w:pPr>
        <w:spacing w:line="576" w:lineRule="exact"/>
        <w:jc w:val="both"/>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黑体" w:cs="Times New Roman"/>
          <w:b w:val="0"/>
          <w:bCs w:val="0"/>
          <w:szCs w:val="32"/>
          <w:u w:val="none"/>
        </w:rPr>
      </w:pPr>
      <w:r>
        <w:rPr>
          <w:rFonts w:hint="default" w:ascii="Times New Roman" w:hAnsi="Times New Roman" w:eastAsia="黑体" w:cs="Times New Roman"/>
          <w:b w:val="0"/>
          <w:bCs w:val="0"/>
          <w:szCs w:val="32"/>
          <w:u w:val="none"/>
        </w:rPr>
        <w:t>第三部分  巴青县</w:t>
      </w:r>
      <w:r>
        <w:rPr>
          <w:rFonts w:hint="default" w:ascii="Times New Roman" w:hAnsi="Times New Roman" w:eastAsia="黑体" w:cs="Times New Roman"/>
          <w:b w:val="0"/>
          <w:bCs w:val="0"/>
          <w:szCs w:val="32"/>
          <w:u w:val="none"/>
          <w:lang w:val="en-US" w:eastAsia="zh-CN"/>
        </w:rPr>
        <w:t>审计局</w:t>
      </w:r>
      <w:r>
        <w:rPr>
          <w:rFonts w:hint="default" w:ascii="Times New Roman" w:hAnsi="Times New Roman" w:eastAsia="黑体" w:cs="Times New Roman"/>
          <w:b w:val="0"/>
          <w:bCs w:val="0"/>
          <w:szCs w:val="32"/>
          <w:u w:val="none"/>
          <w:lang w:eastAsia="zh-CN"/>
        </w:rPr>
        <w:t>202</w:t>
      </w:r>
      <w:r>
        <w:rPr>
          <w:rFonts w:hint="default" w:ascii="Times New Roman" w:hAnsi="Times New Roman" w:eastAsia="黑体" w:cs="Times New Roman"/>
          <w:b w:val="0"/>
          <w:bCs w:val="0"/>
          <w:szCs w:val="32"/>
          <w:u w:val="none"/>
          <w:lang w:val="en-US" w:eastAsia="zh-CN"/>
        </w:rPr>
        <w:t>4</w:t>
      </w:r>
      <w:r>
        <w:rPr>
          <w:rFonts w:hint="default" w:ascii="Times New Roman" w:hAnsi="Times New Roman" w:eastAsia="黑体" w:cs="Times New Roman"/>
          <w:b w:val="0"/>
          <w:bCs w:val="0"/>
          <w:szCs w:val="32"/>
          <w:u w:val="none"/>
        </w:rPr>
        <w:t>年度部门决算数据说明</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一、收入支出决算总体情况说明</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仿宋_GBK" w:cs="Times New Roman"/>
          <w:szCs w:val="32"/>
          <w:u w:val="none"/>
        </w:rPr>
        <w:t>我单位</w:t>
      </w:r>
      <w:r>
        <w:rPr>
          <w:rFonts w:hint="default" w:ascii="Times New Roman" w:hAnsi="Times New Roman" w:eastAsia="方正仿宋_GBK" w:cs="Times New Roman"/>
          <w:szCs w:val="32"/>
          <w:u w:val="none"/>
          <w:lang w:eastAsia="zh-CN"/>
        </w:rPr>
        <w:t>202</w:t>
      </w:r>
      <w:r>
        <w:rPr>
          <w:rFonts w:hint="default" w:ascii="Times New Roman" w:hAnsi="Times New Roman" w:eastAsia="方正仿宋_GBK" w:cs="Times New Roman"/>
          <w:szCs w:val="32"/>
          <w:u w:val="none"/>
          <w:lang w:val="en-US" w:eastAsia="zh-CN"/>
        </w:rPr>
        <w:t>4</w:t>
      </w:r>
      <w:r>
        <w:rPr>
          <w:rFonts w:hint="default" w:ascii="Times New Roman" w:hAnsi="Times New Roman" w:eastAsia="方正仿宋_GBK" w:cs="Times New Roman"/>
          <w:szCs w:val="32"/>
          <w:u w:val="none"/>
        </w:rPr>
        <w:t>年年初结转结余资金</w:t>
      </w:r>
      <w:r>
        <w:rPr>
          <w:rFonts w:hint="default" w:ascii="Times New Roman" w:hAnsi="Times New Roman" w:eastAsia="方正仿宋_GBK" w:cs="Times New Roman"/>
          <w:szCs w:val="32"/>
          <w:u w:val="none"/>
          <w:lang w:val="en-US" w:eastAsia="zh-CN"/>
        </w:rPr>
        <w:t>0</w:t>
      </w:r>
      <w:r>
        <w:rPr>
          <w:rFonts w:hint="default" w:ascii="Times New Roman" w:hAnsi="Times New Roman" w:eastAsia="方正仿宋_GBK" w:cs="Times New Roman"/>
          <w:szCs w:val="32"/>
          <w:u w:val="none"/>
          <w:lang w:val="en-US" w:eastAsia="zh-CN"/>
        </w:rPr>
        <w:t>万元</w:t>
      </w:r>
      <w:r>
        <w:rPr>
          <w:rFonts w:hint="default" w:ascii="Times New Roman" w:hAnsi="Times New Roman" w:eastAsia="方正仿宋_GBK" w:cs="Times New Roman"/>
          <w:szCs w:val="32"/>
          <w:u w:val="none"/>
        </w:rPr>
        <w:t>，一般公共预算财政拨款收入</w:t>
      </w:r>
      <w:r>
        <w:rPr>
          <w:rFonts w:hint="default" w:ascii="Times New Roman" w:hAnsi="Times New Roman" w:eastAsia="方正仿宋_GBK" w:cs="Times New Roman"/>
          <w:szCs w:val="32"/>
          <w:u w:val="none"/>
          <w:lang w:val="en-US" w:eastAsia="zh-CN"/>
        </w:rPr>
        <w:t>214.2</w:t>
      </w:r>
      <w:r>
        <w:rPr>
          <w:rFonts w:hint="default" w:ascii="Times New Roman" w:hAnsi="Times New Roman" w:eastAsia="方正仿宋_GBK" w:cs="Times New Roman"/>
          <w:szCs w:val="32"/>
          <w:u w:val="none"/>
        </w:rPr>
        <w:t>万元，本年支出合计</w:t>
      </w:r>
      <w:r>
        <w:rPr>
          <w:rFonts w:hint="default" w:ascii="Times New Roman" w:hAnsi="Times New Roman" w:eastAsia="方正仿宋_GBK" w:cs="Times New Roman"/>
          <w:szCs w:val="32"/>
          <w:u w:val="none"/>
          <w:lang w:val="en-US" w:eastAsia="zh-CN"/>
        </w:rPr>
        <w:t>214.2</w:t>
      </w:r>
      <w:r>
        <w:rPr>
          <w:rFonts w:hint="default" w:ascii="Times New Roman" w:hAnsi="Times New Roman" w:eastAsia="方正仿宋_GBK" w:cs="Times New Roman"/>
          <w:szCs w:val="32"/>
          <w:u w:val="none"/>
        </w:rPr>
        <w:t>万元，年末财政拨款结转和结余资金</w:t>
      </w:r>
      <w:r>
        <w:rPr>
          <w:rFonts w:hint="default" w:ascii="Times New Roman" w:hAnsi="Times New Roman" w:eastAsia="方正仿宋_GBK" w:cs="Times New Roman"/>
          <w:szCs w:val="32"/>
          <w:u w:val="none"/>
          <w:lang w:val="en-US" w:eastAsia="zh-CN"/>
        </w:rPr>
        <w:t>0</w:t>
      </w:r>
      <w:r>
        <w:rPr>
          <w:rFonts w:hint="default" w:ascii="Times New Roman" w:hAnsi="Times New Roman" w:eastAsia="方正仿宋_GBK" w:cs="Times New Roman"/>
          <w:szCs w:val="32"/>
          <w:u w:val="none"/>
          <w:lang w:val="en-US" w:eastAsia="zh-CN"/>
        </w:rPr>
        <w:t>万元</w:t>
      </w:r>
      <w:r>
        <w:rPr>
          <w:rFonts w:hint="default" w:ascii="Times New Roman" w:hAnsi="Times New Roman" w:eastAsia="方正仿宋_GBK" w:cs="Times New Roman"/>
          <w:szCs w:val="32"/>
          <w:u w:val="none"/>
        </w:rPr>
        <w:t>。</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二、收入决算情况说明</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仿宋_GBK" w:cs="Times New Roman"/>
          <w:szCs w:val="32"/>
          <w:u w:val="none"/>
        </w:rPr>
        <w:t>我单位</w:t>
      </w:r>
      <w:r>
        <w:rPr>
          <w:rFonts w:hint="default" w:ascii="Times New Roman" w:hAnsi="Times New Roman" w:eastAsia="方正仿宋_GBK" w:cs="Times New Roman"/>
          <w:szCs w:val="32"/>
          <w:u w:val="none"/>
          <w:lang w:eastAsia="zh-CN"/>
        </w:rPr>
        <w:t>202</w:t>
      </w:r>
      <w:r>
        <w:rPr>
          <w:rFonts w:hint="default" w:ascii="Times New Roman" w:hAnsi="Times New Roman" w:eastAsia="方正仿宋_GBK" w:cs="Times New Roman"/>
          <w:szCs w:val="32"/>
          <w:u w:val="none"/>
          <w:lang w:val="en-US" w:eastAsia="zh-CN"/>
        </w:rPr>
        <w:t>4</w:t>
      </w:r>
      <w:r>
        <w:rPr>
          <w:rFonts w:hint="default" w:ascii="Times New Roman" w:hAnsi="Times New Roman" w:eastAsia="方正仿宋_GBK" w:cs="Times New Roman"/>
          <w:szCs w:val="32"/>
          <w:u w:val="none"/>
        </w:rPr>
        <w:t>年收入合计</w:t>
      </w:r>
      <w:r>
        <w:rPr>
          <w:rFonts w:hint="default" w:ascii="Times New Roman" w:hAnsi="Times New Roman" w:eastAsia="方正仿宋_GBK" w:cs="Times New Roman"/>
          <w:szCs w:val="32"/>
          <w:u w:val="none"/>
          <w:lang w:val="en-US" w:eastAsia="zh-CN"/>
        </w:rPr>
        <w:t>214.2</w:t>
      </w:r>
      <w:r>
        <w:rPr>
          <w:rFonts w:hint="default" w:ascii="Times New Roman" w:hAnsi="Times New Roman" w:eastAsia="方正仿宋_GBK" w:cs="Times New Roman"/>
          <w:szCs w:val="32"/>
          <w:u w:val="none"/>
        </w:rPr>
        <w:t>万元。其中，财政拨款收入</w:t>
      </w:r>
      <w:r>
        <w:rPr>
          <w:rFonts w:hint="default" w:ascii="Times New Roman" w:hAnsi="Times New Roman" w:eastAsia="方正仿宋_GBK" w:cs="Times New Roman"/>
          <w:szCs w:val="32"/>
          <w:u w:val="none"/>
          <w:lang w:val="en-US" w:eastAsia="zh-CN"/>
        </w:rPr>
        <w:t xml:space="preserve">   </w:t>
      </w:r>
      <w:r>
        <w:rPr>
          <w:rFonts w:hint="default" w:ascii="Times New Roman" w:hAnsi="Times New Roman" w:eastAsia="方正仿宋_GBK" w:cs="Times New Roman"/>
          <w:szCs w:val="32"/>
          <w:u w:val="none"/>
          <w:lang w:val="en-US" w:eastAsia="zh-CN"/>
        </w:rPr>
        <w:t>214.2</w:t>
      </w:r>
      <w:r>
        <w:rPr>
          <w:rFonts w:hint="default" w:ascii="Times New Roman" w:hAnsi="Times New Roman" w:eastAsia="方正仿宋_GBK" w:cs="Times New Roman"/>
          <w:szCs w:val="32"/>
          <w:u w:val="none"/>
        </w:rPr>
        <w:t>万元，上级补助收入0万元，事业收入0万元，经营收入0万元，附属单位上缴收入0万元，其他收入0万元。</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三、支出决算情况说明</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仿宋_GBK" w:cs="Times New Roman"/>
          <w:szCs w:val="32"/>
          <w:u w:val="none"/>
        </w:rPr>
        <w:t>我单位</w:t>
      </w:r>
      <w:r>
        <w:rPr>
          <w:rFonts w:hint="default" w:ascii="Times New Roman" w:hAnsi="Times New Roman" w:eastAsia="方正仿宋_GBK" w:cs="Times New Roman"/>
          <w:szCs w:val="32"/>
          <w:u w:val="none"/>
          <w:lang w:eastAsia="zh-CN"/>
        </w:rPr>
        <w:t>202</w:t>
      </w:r>
      <w:r>
        <w:rPr>
          <w:rFonts w:hint="default" w:ascii="Times New Roman" w:hAnsi="Times New Roman" w:eastAsia="方正仿宋_GBK" w:cs="Times New Roman"/>
          <w:szCs w:val="32"/>
          <w:u w:val="none"/>
          <w:lang w:val="en-US" w:eastAsia="zh-CN"/>
        </w:rPr>
        <w:t>4</w:t>
      </w:r>
      <w:r>
        <w:rPr>
          <w:rFonts w:hint="default" w:ascii="Times New Roman" w:hAnsi="Times New Roman" w:eastAsia="方正仿宋_GBK" w:cs="Times New Roman"/>
          <w:szCs w:val="32"/>
          <w:u w:val="none"/>
        </w:rPr>
        <w:t>年支出合计</w:t>
      </w:r>
      <w:r>
        <w:rPr>
          <w:rFonts w:hint="default" w:ascii="Times New Roman" w:hAnsi="Times New Roman" w:eastAsia="方正仿宋_GBK" w:cs="Times New Roman"/>
          <w:szCs w:val="32"/>
          <w:u w:val="none"/>
          <w:lang w:val="en-US" w:eastAsia="zh-CN"/>
        </w:rPr>
        <w:t>214.2</w:t>
      </w:r>
      <w:r>
        <w:rPr>
          <w:rFonts w:hint="default" w:ascii="Times New Roman" w:hAnsi="Times New Roman" w:eastAsia="方正仿宋_GBK" w:cs="Times New Roman"/>
          <w:szCs w:val="32"/>
          <w:u w:val="none"/>
        </w:rPr>
        <w:t>万元。其中，基本支出</w:t>
      </w:r>
      <w:r>
        <w:rPr>
          <w:rFonts w:hint="default" w:ascii="Times New Roman" w:hAnsi="Times New Roman" w:eastAsia="方正仿宋_GBK" w:cs="Times New Roman"/>
          <w:szCs w:val="32"/>
          <w:u w:val="none"/>
          <w:lang w:val="en-US" w:eastAsia="zh-CN"/>
        </w:rPr>
        <w:t>173.81</w:t>
      </w:r>
      <w:r>
        <w:rPr>
          <w:rFonts w:hint="default" w:ascii="Times New Roman" w:hAnsi="Times New Roman" w:eastAsia="方正仿宋_GBK" w:cs="Times New Roman"/>
          <w:szCs w:val="32"/>
          <w:u w:val="none"/>
        </w:rPr>
        <w:t>万元，项目支出</w:t>
      </w:r>
      <w:r>
        <w:rPr>
          <w:rFonts w:hint="default" w:ascii="Times New Roman" w:hAnsi="Times New Roman" w:eastAsia="方正仿宋_GBK" w:cs="Times New Roman"/>
          <w:szCs w:val="32"/>
          <w:u w:val="none"/>
          <w:lang w:val="en-US" w:eastAsia="zh-CN"/>
        </w:rPr>
        <w:t>40.39</w:t>
      </w:r>
      <w:r>
        <w:rPr>
          <w:rFonts w:hint="default" w:ascii="Times New Roman" w:hAnsi="Times New Roman" w:eastAsia="方正仿宋_GBK" w:cs="Times New Roman"/>
          <w:szCs w:val="32"/>
          <w:u w:val="none"/>
        </w:rPr>
        <w:t>万元，上缴上级支出</w:t>
      </w:r>
      <w:r>
        <w:rPr>
          <w:rFonts w:hint="default" w:ascii="Times New Roman" w:hAnsi="Times New Roman" w:eastAsia="方正仿宋_GBK" w:cs="Times New Roman"/>
          <w:szCs w:val="32"/>
          <w:u w:val="none"/>
          <w:lang w:val="en-US" w:eastAsia="zh-CN"/>
        </w:rPr>
        <w:t>0</w:t>
      </w:r>
      <w:r>
        <w:rPr>
          <w:rFonts w:hint="default" w:ascii="Times New Roman" w:hAnsi="Times New Roman" w:eastAsia="方正仿宋_GBK" w:cs="Times New Roman"/>
          <w:szCs w:val="32"/>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仿宋_GBK" w:cs="Times New Roman"/>
          <w:szCs w:val="32"/>
          <w:u w:val="none"/>
        </w:rPr>
        <w:t>我单位</w:t>
      </w:r>
      <w:r>
        <w:rPr>
          <w:rFonts w:hint="default" w:ascii="Times New Roman" w:hAnsi="Times New Roman" w:eastAsia="方正仿宋_GBK" w:cs="Times New Roman"/>
          <w:szCs w:val="32"/>
          <w:u w:val="none"/>
          <w:lang w:eastAsia="zh-CN"/>
        </w:rPr>
        <w:t>202</w:t>
      </w:r>
      <w:r>
        <w:rPr>
          <w:rFonts w:hint="default" w:ascii="Times New Roman" w:hAnsi="Times New Roman" w:eastAsia="方正仿宋_GBK" w:cs="Times New Roman"/>
          <w:szCs w:val="32"/>
          <w:u w:val="none"/>
          <w:lang w:val="en-US" w:eastAsia="zh-CN"/>
        </w:rPr>
        <w:t>4</w:t>
      </w:r>
      <w:r>
        <w:rPr>
          <w:rFonts w:hint="default" w:ascii="Times New Roman" w:hAnsi="Times New Roman" w:eastAsia="方正仿宋_GBK" w:cs="Times New Roman"/>
          <w:szCs w:val="32"/>
          <w:u w:val="none"/>
        </w:rPr>
        <w:t>年年初财政拨款结转和结余</w:t>
      </w:r>
      <w:r>
        <w:rPr>
          <w:rFonts w:hint="default" w:ascii="Times New Roman" w:hAnsi="Times New Roman" w:eastAsia="方正仿宋_GBK" w:cs="Times New Roman"/>
          <w:szCs w:val="32"/>
          <w:u w:val="none"/>
          <w:lang w:val="en-US" w:eastAsia="zh-CN"/>
        </w:rPr>
        <w:t>资金</w:t>
      </w:r>
      <w:r>
        <w:rPr>
          <w:rFonts w:hint="default" w:ascii="Times New Roman" w:hAnsi="Times New Roman" w:eastAsia="方正仿宋_GBK" w:cs="Times New Roman"/>
          <w:szCs w:val="32"/>
          <w:u w:val="none"/>
          <w:lang w:val="en-US" w:eastAsia="zh-CN"/>
        </w:rPr>
        <w:t>0</w:t>
      </w:r>
      <w:r>
        <w:rPr>
          <w:rFonts w:hint="default" w:ascii="Times New Roman" w:hAnsi="Times New Roman" w:eastAsia="方正仿宋_GBK" w:cs="Times New Roman"/>
          <w:szCs w:val="32"/>
          <w:u w:val="none"/>
        </w:rPr>
        <w:t>万元，本年财政拨款收入</w:t>
      </w:r>
      <w:r>
        <w:rPr>
          <w:rFonts w:hint="default" w:ascii="Times New Roman" w:hAnsi="Times New Roman" w:eastAsia="方正仿宋_GBK" w:cs="Times New Roman"/>
          <w:szCs w:val="32"/>
          <w:u w:val="none"/>
          <w:lang w:val="en-US" w:eastAsia="zh-CN"/>
        </w:rPr>
        <w:t>214.2</w:t>
      </w:r>
      <w:r>
        <w:rPr>
          <w:rFonts w:hint="default" w:ascii="Times New Roman" w:hAnsi="Times New Roman" w:eastAsia="方正仿宋_GBK" w:cs="Times New Roman"/>
          <w:szCs w:val="32"/>
          <w:u w:val="none"/>
        </w:rPr>
        <w:t>万元。其中，一般公共预算财政拨款收入</w:t>
      </w:r>
      <w:r>
        <w:rPr>
          <w:rFonts w:hint="default" w:ascii="Times New Roman" w:hAnsi="Times New Roman" w:eastAsia="方正仿宋_GBK" w:cs="Times New Roman"/>
          <w:szCs w:val="32"/>
          <w:u w:val="none"/>
          <w:lang w:val="en-US" w:eastAsia="zh-CN"/>
        </w:rPr>
        <w:t>214.2</w:t>
      </w:r>
      <w:r>
        <w:rPr>
          <w:rFonts w:hint="default" w:ascii="Times New Roman" w:hAnsi="Times New Roman" w:eastAsia="方正仿宋_GBK" w:cs="Times New Roman"/>
          <w:szCs w:val="32"/>
          <w:u w:val="none"/>
        </w:rPr>
        <w:t>万元，政府性基金预算财政拨款收入</w:t>
      </w:r>
      <w:r>
        <w:rPr>
          <w:rFonts w:hint="default" w:ascii="Times New Roman" w:hAnsi="Times New Roman" w:eastAsia="方正仿宋_GBK" w:cs="Times New Roman"/>
          <w:szCs w:val="32"/>
          <w:u w:val="none"/>
          <w:lang w:val="en-US" w:eastAsia="zh-CN"/>
        </w:rPr>
        <w:t>0</w:t>
      </w:r>
      <w:r>
        <w:rPr>
          <w:rFonts w:hint="default" w:ascii="Times New Roman" w:hAnsi="Times New Roman" w:eastAsia="方正仿宋_GBK" w:cs="Times New Roman"/>
          <w:szCs w:val="32"/>
          <w:u w:val="none"/>
        </w:rPr>
        <w:t>万元，国有资本经营财政拨款收入</w:t>
      </w:r>
      <w:r>
        <w:rPr>
          <w:rFonts w:hint="default" w:ascii="Times New Roman" w:hAnsi="Times New Roman" w:eastAsia="方正仿宋_GBK" w:cs="Times New Roman"/>
          <w:szCs w:val="32"/>
          <w:u w:val="none"/>
          <w:lang w:val="en-US" w:eastAsia="zh-CN"/>
        </w:rPr>
        <w:t>0</w:t>
      </w:r>
      <w:r>
        <w:rPr>
          <w:rFonts w:hint="default" w:ascii="Times New Roman" w:hAnsi="Times New Roman" w:eastAsia="方正仿宋_GBK" w:cs="Times New Roman"/>
          <w:szCs w:val="32"/>
          <w:u w:val="none"/>
        </w:rPr>
        <w:t>万元。本年财政拨款收入合计</w:t>
      </w:r>
      <w:r>
        <w:rPr>
          <w:rFonts w:hint="default" w:ascii="Times New Roman" w:hAnsi="Times New Roman" w:eastAsia="方正仿宋_GBK" w:cs="Times New Roman"/>
          <w:szCs w:val="32"/>
          <w:u w:val="none"/>
          <w:lang w:val="en-US" w:eastAsia="zh-CN"/>
        </w:rPr>
        <w:t>214.2</w:t>
      </w:r>
      <w:r>
        <w:rPr>
          <w:rFonts w:hint="default" w:ascii="Times New Roman" w:hAnsi="Times New Roman" w:eastAsia="方正仿宋_GBK" w:cs="Times New Roman"/>
          <w:szCs w:val="32"/>
          <w:u w:val="none"/>
        </w:rPr>
        <w:t>万元。</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仿宋_GBK" w:cs="Times New Roman"/>
          <w:szCs w:val="32"/>
          <w:u w:val="none"/>
        </w:rPr>
        <w:t>我单位</w:t>
      </w:r>
      <w:r>
        <w:rPr>
          <w:rFonts w:hint="default" w:ascii="Times New Roman" w:hAnsi="Times New Roman" w:eastAsia="方正仿宋_GBK" w:cs="Times New Roman"/>
          <w:szCs w:val="32"/>
          <w:u w:val="none"/>
          <w:lang w:eastAsia="zh-CN"/>
        </w:rPr>
        <w:t>202</w:t>
      </w:r>
      <w:r>
        <w:rPr>
          <w:rFonts w:hint="default" w:ascii="Times New Roman" w:hAnsi="Times New Roman" w:eastAsia="方正仿宋_GBK" w:cs="Times New Roman"/>
          <w:szCs w:val="32"/>
          <w:u w:val="none"/>
          <w:lang w:val="en-US" w:eastAsia="zh-CN"/>
        </w:rPr>
        <w:t>4</w:t>
      </w:r>
      <w:r>
        <w:rPr>
          <w:rFonts w:hint="default" w:ascii="Times New Roman" w:hAnsi="Times New Roman" w:eastAsia="方正仿宋_GBK" w:cs="Times New Roman"/>
          <w:szCs w:val="32"/>
          <w:u w:val="none"/>
        </w:rPr>
        <w:t>年财政拨款支出</w:t>
      </w:r>
      <w:r>
        <w:rPr>
          <w:rFonts w:hint="default" w:ascii="Times New Roman" w:hAnsi="Times New Roman" w:eastAsia="方正仿宋_GBK" w:cs="Times New Roman"/>
          <w:szCs w:val="32"/>
          <w:u w:val="none"/>
          <w:lang w:val="en-US" w:eastAsia="zh-CN"/>
        </w:rPr>
        <w:t>214.2</w:t>
      </w:r>
      <w:r>
        <w:rPr>
          <w:rFonts w:hint="default" w:ascii="Times New Roman" w:hAnsi="Times New Roman" w:eastAsia="方正仿宋_GBK" w:cs="Times New Roman"/>
          <w:szCs w:val="32"/>
          <w:u w:val="none"/>
        </w:rPr>
        <w:t>万元。其中，一般公共预算财政拨款支出</w:t>
      </w:r>
      <w:r>
        <w:rPr>
          <w:rFonts w:hint="default" w:ascii="Times New Roman" w:hAnsi="Times New Roman" w:eastAsia="方正仿宋_GBK" w:cs="Times New Roman"/>
          <w:szCs w:val="32"/>
          <w:u w:val="none"/>
          <w:lang w:val="en-US" w:eastAsia="zh-CN"/>
        </w:rPr>
        <w:t>214.2</w:t>
      </w:r>
      <w:r>
        <w:rPr>
          <w:rFonts w:hint="default" w:ascii="Times New Roman" w:hAnsi="Times New Roman" w:eastAsia="方正仿宋_GBK" w:cs="Times New Roman"/>
          <w:szCs w:val="32"/>
          <w:u w:val="none"/>
        </w:rPr>
        <w:t>万元，政府性基金预算财政拨款支出</w:t>
      </w:r>
      <w:r>
        <w:rPr>
          <w:rFonts w:hint="default" w:ascii="Times New Roman" w:hAnsi="Times New Roman" w:eastAsia="方正仿宋_GBK" w:cs="Times New Roman"/>
          <w:szCs w:val="32"/>
          <w:u w:val="none"/>
          <w:lang w:val="en-US" w:eastAsia="zh-CN"/>
        </w:rPr>
        <w:t>0</w:t>
      </w:r>
      <w:r>
        <w:rPr>
          <w:rFonts w:hint="default" w:ascii="Times New Roman" w:hAnsi="Times New Roman" w:eastAsia="方正仿宋_GBK" w:cs="Times New Roman"/>
          <w:szCs w:val="32"/>
          <w:u w:val="none"/>
        </w:rPr>
        <w:t>万元，国有资本经营财政拨款支出</w:t>
      </w:r>
      <w:r>
        <w:rPr>
          <w:rFonts w:hint="default" w:ascii="Times New Roman" w:hAnsi="Times New Roman" w:eastAsia="方正仿宋_GBK" w:cs="Times New Roman"/>
          <w:szCs w:val="32"/>
          <w:u w:val="none"/>
          <w:lang w:val="en-US" w:eastAsia="zh-CN"/>
        </w:rPr>
        <w:t>0</w:t>
      </w:r>
      <w:r>
        <w:rPr>
          <w:rFonts w:hint="default" w:ascii="Times New Roman" w:hAnsi="Times New Roman" w:eastAsia="方正仿宋_GBK" w:cs="Times New Roman"/>
          <w:szCs w:val="32"/>
          <w:u w:val="none"/>
        </w:rPr>
        <w:t>万元。本年年末财政拨款结转和结余</w:t>
      </w:r>
      <w:r>
        <w:rPr>
          <w:rFonts w:hint="default" w:ascii="Times New Roman" w:hAnsi="Times New Roman" w:eastAsia="方正仿宋_GBK" w:cs="Times New Roman"/>
          <w:szCs w:val="32"/>
          <w:u w:val="none"/>
          <w:lang w:val="en-US" w:eastAsia="zh-CN"/>
        </w:rPr>
        <w:t>资金</w:t>
      </w:r>
      <w:r>
        <w:rPr>
          <w:rFonts w:hint="default" w:ascii="Times New Roman" w:hAnsi="Times New Roman" w:eastAsia="方正仿宋_GBK" w:cs="Times New Roman"/>
          <w:szCs w:val="32"/>
          <w:u w:val="none"/>
          <w:lang w:val="en-US" w:eastAsia="zh-CN"/>
        </w:rPr>
        <w:t>0</w:t>
      </w:r>
      <w:r>
        <w:rPr>
          <w:rFonts w:hint="default" w:ascii="Times New Roman" w:hAnsi="Times New Roman" w:eastAsia="方正仿宋_GBK" w:cs="Times New Roman"/>
          <w:szCs w:val="32"/>
          <w:u w:val="none"/>
        </w:rPr>
        <w:t>万元。本年财政拨款支出合计</w:t>
      </w:r>
      <w:r>
        <w:rPr>
          <w:rFonts w:hint="default" w:ascii="Times New Roman" w:hAnsi="Times New Roman" w:eastAsia="方正仿宋_GBK" w:cs="Times New Roman"/>
          <w:szCs w:val="32"/>
          <w:u w:val="none"/>
          <w:lang w:val="en-US" w:eastAsia="zh-CN"/>
        </w:rPr>
        <w:t>214.2</w:t>
      </w:r>
      <w:r>
        <w:rPr>
          <w:rFonts w:hint="default" w:ascii="Times New Roman" w:hAnsi="Times New Roman" w:eastAsia="方正仿宋_GBK" w:cs="Times New Roman"/>
          <w:szCs w:val="32"/>
          <w:u w:val="none"/>
        </w:rPr>
        <w:t>万元。</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仿宋_GBK" w:cs="Times New Roman"/>
          <w:szCs w:val="32"/>
          <w:u w:val="none"/>
        </w:rPr>
        <w:t>我单位</w:t>
      </w:r>
      <w:r>
        <w:rPr>
          <w:rFonts w:hint="default" w:ascii="Times New Roman" w:hAnsi="Times New Roman" w:eastAsia="方正仿宋_GBK" w:cs="Times New Roman"/>
          <w:szCs w:val="32"/>
          <w:u w:val="none"/>
          <w:lang w:val="en-US" w:eastAsia="zh-CN"/>
        </w:rPr>
        <w:t>2024</w:t>
      </w:r>
      <w:r>
        <w:rPr>
          <w:rFonts w:hint="default" w:ascii="Times New Roman" w:hAnsi="Times New Roman" w:eastAsia="方正仿宋_GBK" w:cs="Times New Roman"/>
          <w:szCs w:val="32"/>
          <w:u w:val="none"/>
        </w:rPr>
        <w:t>年一般公共预算财政拨款“三公”经费支出</w:t>
      </w:r>
      <w:r>
        <w:rPr>
          <w:rFonts w:hint="default" w:ascii="Times New Roman" w:hAnsi="Times New Roman" w:eastAsia="方正仿宋_GBK" w:cs="Times New Roman"/>
          <w:szCs w:val="32"/>
          <w:u w:val="none"/>
          <w:lang w:val="en-US" w:eastAsia="zh-CN"/>
        </w:rPr>
        <w:t>0</w:t>
      </w:r>
      <w:r>
        <w:rPr>
          <w:rFonts w:hint="default" w:ascii="Times New Roman" w:hAnsi="Times New Roman" w:eastAsia="方正仿宋_GBK" w:cs="Times New Roman"/>
          <w:szCs w:val="32"/>
          <w:u w:val="none"/>
        </w:rPr>
        <w:t>万元 。</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六、</w:t>
      </w:r>
      <w:r>
        <w:rPr>
          <w:rFonts w:hint="default" w:ascii="Times New Roman" w:hAnsi="Times New Roman" w:eastAsia="方正楷体简体" w:cs="Times New Roman"/>
          <w:szCs w:val="32"/>
          <w:u w:val="none"/>
          <w:lang w:eastAsia="zh-CN"/>
        </w:rPr>
        <w:t>202</w:t>
      </w:r>
      <w:r>
        <w:rPr>
          <w:rFonts w:hint="default" w:ascii="Times New Roman" w:hAnsi="Times New Roman" w:eastAsia="方正楷体简体" w:cs="Times New Roman"/>
          <w:szCs w:val="32"/>
          <w:u w:val="none"/>
          <w:lang w:val="en-US" w:eastAsia="zh-CN"/>
        </w:rPr>
        <w:t>4</w:t>
      </w:r>
      <w:r>
        <w:rPr>
          <w:rFonts w:hint="default" w:ascii="Times New Roman" w:hAnsi="Times New Roman" w:eastAsia="方正楷体简体" w:cs="Times New Roman"/>
          <w:szCs w:val="32"/>
          <w:u w:val="none"/>
        </w:rPr>
        <w:t>年度机关运行情况说明</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仿宋_GBK" w:cs="Times New Roman"/>
          <w:szCs w:val="32"/>
          <w:u w:val="none"/>
        </w:rPr>
        <w:t>我单位</w:t>
      </w:r>
      <w:r>
        <w:rPr>
          <w:rFonts w:hint="default" w:ascii="Times New Roman" w:hAnsi="Times New Roman" w:eastAsia="方正仿宋_GBK" w:cs="Times New Roman"/>
          <w:szCs w:val="32"/>
          <w:u w:val="none"/>
          <w:lang w:eastAsia="zh-CN"/>
        </w:rPr>
        <w:t>202</w:t>
      </w:r>
      <w:r>
        <w:rPr>
          <w:rFonts w:hint="default" w:ascii="Times New Roman" w:hAnsi="Times New Roman" w:eastAsia="方正仿宋_GBK" w:cs="Times New Roman"/>
          <w:szCs w:val="32"/>
          <w:u w:val="none"/>
          <w:lang w:val="en-US" w:eastAsia="zh-CN"/>
        </w:rPr>
        <w:t>4</w:t>
      </w:r>
      <w:r>
        <w:rPr>
          <w:rFonts w:hint="default" w:ascii="Times New Roman" w:hAnsi="Times New Roman" w:eastAsia="方正仿宋_GBK" w:cs="Times New Roman"/>
          <w:szCs w:val="32"/>
          <w:u w:val="none"/>
        </w:rPr>
        <w:t>年人员经费支出</w:t>
      </w:r>
      <w:r>
        <w:rPr>
          <w:rFonts w:hint="default" w:ascii="Times New Roman" w:hAnsi="Times New Roman" w:eastAsia="方正仿宋_GBK" w:cs="Times New Roman"/>
          <w:szCs w:val="32"/>
          <w:u w:val="none"/>
          <w:lang w:val="en-US" w:eastAsia="zh-CN"/>
        </w:rPr>
        <w:t>166.24</w:t>
      </w:r>
      <w:r>
        <w:rPr>
          <w:rFonts w:hint="default" w:ascii="Times New Roman" w:hAnsi="Times New Roman" w:eastAsia="方正仿宋_GBK" w:cs="Times New Roman"/>
          <w:szCs w:val="32"/>
          <w:u w:val="none"/>
        </w:rPr>
        <w:t>万元。其中，工资福利支出</w:t>
      </w:r>
      <w:r>
        <w:rPr>
          <w:rFonts w:hint="default" w:ascii="Times New Roman" w:hAnsi="Times New Roman" w:eastAsia="方正仿宋_GBK" w:cs="Times New Roman"/>
          <w:szCs w:val="32"/>
          <w:u w:val="none"/>
          <w:lang w:val="en-US" w:eastAsia="zh-CN"/>
        </w:rPr>
        <w:t>166.24</w:t>
      </w:r>
      <w:r>
        <w:rPr>
          <w:rFonts w:hint="default" w:ascii="Times New Roman" w:hAnsi="Times New Roman" w:eastAsia="方正仿宋_GBK" w:cs="Times New Roman"/>
          <w:szCs w:val="32"/>
          <w:u w:val="none"/>
        </w:rPr>
        <w:t>万元，对个人和家庭的补助</w:t>
      </w:r>
      <w:r>
        <w:rPr>
          <w:rFonts w:hint="default" w:ascii="Times New Roman" w:hAnsi="Times New Roman" w:eastAsia="方正仿宋_GBK" w:cs="Times New Roman"/>
          <w:szCs w:val="32"/>
          <w:u w:val="none"/>
          <w:lang w:val="en-US" w:eastAsia="zh-CN"/>
        </w:rPr>
        <w:t>0</w:t>
      </w:r>
      <w:r>
        <w:rPr>
          <w:rFonts w:hint="default" w:ascii="Times New Roman" w:hAnsi="Times New Roman" w:eastAsia="方正仿宋_GBK" w:cs="Times New Roman"/>
          <w:szCs w:val="32"/>
          <w:u w:val="none"/>
        </w:rPr>
        <w:t>万元。</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仿宋_GBK" w:cs="Times New Roman"/>
          <w:szCs w:val="32"/>
          <w:u w:val="none"/>
        </w:rPr>
        <w:t>我单位</w:t>
      </w:r>
      <w:r>
        <w:rPr>
          <w:rFonts w:hint="default" w:ascii="Times New Roman" w:hAnsi="Times New Roman" w:eastAsia="方正仿宋_GBK" w:cs="Times New Roman"/>
          <w:szCs w:val="32"/>
          <w:u w:val="none"/>
          <w:lang w:val="en-US" w:eastAsia="zh-CN"/>
        </w:rPr>
        <w:t>2024</w:t>
      </w:r>
      <w:r>
        <w:rPr>
          <w:rFonts w:hint="default" w:ascii="Times New Roman" w:hAnsi="Times New Roman" w:eastAsia="方正仿宋_GBK" w:cs="Times New Roman"/>
          <w:szCs w:val="32"/>
          <w:u w:val="none"/>
        </w:rPr>
        <w:t>年公用经费支出</w:t>
      </w:r>
      <w:r>
        <w:rPr>
          <w:rFonts w:hint="default" w:ascii="Times New Roman" w:hAnsi="Times New Roman" w:eastAsia="方正仿宋_GBK" w:cs="Times New Roman"/>
          <w:szCs w:val="32"/>
          <w:u w:val="none"/>
          <w:lang w:val="en-US" w:eastAsia="zh-CN"/>
        </w:rPr>
        <w:t>7.57</w:t>
      </w:r>
      <w:r>
        <w:rPr>
          <w:rFonts w:hint="default" w:ascii="Times New Roman" w:hAnsi="Times New Roman" w:eastAsia="方正仿宋_GBK" w:cs="Times New Roman"/>
          <w:szCs w:val="32"/>
          <w:u w:val="none"/>
        </w:rPr>
        <w:t>万元。其中，商品和服务支出</w:t>
      </w:r>
      <w:r>
        <w:rPr>
          <w:rFonts w:hint="default" w:ascii="Times New Roman" w:hAnsi="Times New Roman" w:eastAsia="方正仿宋_GBK" w:cs="Times New Roman"/>
          <w:szCs w:val="32"/>
          <w:u w:val="none"/>
          <w:lang w:val="en-US" w:eastAsia="zh-CN"/>
        </w:rPr>
        <w:t>7.57</w:t>
      </w:r>
      <w:r>
        <w:rPr>
          <w:rFonts w:hint="default" w:ascii="Times New Roman" w:hAnsi="Times New Roman" w:eastAsia="方正仿宋_GBK" w:cs="Times New Roman"/>
          <w:szCs w:val="32"/>
          <w:u w:val="none"/>
        </w:rPr>
        <w:t>万元，债务利息及费用支出</w:t>
      </w:r>
      <w:r>
        <w:rPr>
          <w:rFonts w:hint="default" w:ascii="Times New Roman" w:hAnsi="Times New Roman" w:eastAsia="方正仿宋_GBK" w:cs="Times New Roman"/>
          <w:szCs w:val="32"/>
          <w:u w:val="none"/>
          <w:lang w:val="en-US" w:eastAsia="zh-CN"/>
        </w:rPr>
        <w:t>0</w:t>
      </w:r>
      <w:r>
        <w:rPr>
          <w:rFonts w:hint="default" w:ascii="Times New Roman" w:hAnsi="Times New Roman" w:eastAsia="方正仿宋_GBK" w:cs="Times New Roman"/>
          <w:szCs w:val="32"/>
          <w:u w:val="none"/>
        </w:rPr>
        <w:t>万元，资本性支出</w:t>
      </w:r>
      <w:r>
        <w:rPr>
          <w:rFonts w:hint="default" w:ascii="Times New Roman" w:hAnsi="Times New Roman" w:eastAsia="方正仿宋_GBK" w:cs="Times New Roman"/>
          <w:szCs w:val="32"/>
          <w:u w:val="none"/>
          <w:lang w:val="en-US" w:eastAsia="zh-CN"/>
        </w:rPr>
        <w:t>0</w:t>
      </w:r>
      <w:r>
        <w:rPr>
          <w:rFonts w:hint="default" w:ascii="Times New Roman" w:hAnsi="Times New Roman" w:eastAsia="方正仿宋_GBK" w:cs="Times New Roman"/>
          <w:szCs w:val="32"/>
          <w:u w:val="none"/>
        </w:rPr>
        <w:t>万元，其他支出</w:t>
      </w:r>
      <w:r>
        <w:rPr>
          <w:rFonts w:hint="default" w:ascii="Times New Roman" w:hAnsi="Times New Roman" w:eastAsia="方正仿宋_GBK" w:cs="Times New Roman"/>
          <w:szCs w:val="32"/>
          <w:u w:val="none"/>
          <w:lang w:val="en-US" w:eastAsia="zh-CN"/>
        </w:rPr>
        <w:t>0</w:t>
      </w:r>
      <w:r>
        <w:rPr>
          <w:rFonts w:hint="default" w:ascii="Times New Roman" w:hAnsi="Times New Roman" w:eastAsia="方正仿宋_GBK" w:cs="Times New Roman"/>
          <w:szCs w:val="32"/>
          <w:u w:val="none"/>
        </w:rPr>
        <w:t>万元。</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楷体简体" w:cs="Times New Roman"/>
          <w:szCs w:val="32"/>
          <w:u w:val="none"/>
        </w:rPr>
        <w:t>七、政府采购情况说明</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仿宋_GBK" w:cs="Times New Roman"/>
          <w:szCs w:val="32"/>
          <w:u w:val="none"/>
        </w:rPr>
        <w:t>我单位</w:t>
      </w:r>
      <w:r>
        <w:rPr>
          <w:rFonts w:hint="default" w:ascii="Times New Roman" w:hAnsi="Times New Roman" w:eastAsia="方正仿宋_GBK" w:cs="Times New Roman"/>
          <w:szCs w:val="32"/>
          <w:u w:val="none"/>
          <w:lang w:eastAsia="zh-CN"/>
        </w:rPr>
        <w:t>202</w:t>
      </w:r>
      <w:r>
        <w:rPr>
          <w:rFonts w:hint="default" w:ascii="Times New Roman" w:hAnsi="Times New Roman" w:eastAsia="方正仿宋_GBK" w:cs="Times New Roman"/>
          <w:szCs w:val="32"/>
          <w:u w:val="none"/>
          <w:lang w:val="en-US" w:eastAsia="zh-CN"/>
        </w:rPr>
        <w:t>4</w:t>
      </w:r>
      <w:r>
        <w:rPr>
          <w:rFonts w:hint="default" w:ascii="Times New Roman" w:hAnsi="Times New Roman" w:eastAsia="方正仿宋_GBK" w:cs="Times New Roman"/>
          <w:szCs w:val="32"/>
          <w:u w:val="none"/>
        </w:rPr>
        <w:t>年无政府采购项目。</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八、国有资产占有使用情况说明</w:t>
      </w:r>
    </w:p>
    <w:p>
      <w:pPr>
        <w:spacing w:line="576" w:lineRule="exact"/>
        <w:ind w:firstLine="632" w:firstLineChars="200"/>
        <w:rPr>
          <w:rFonts w:hint="default" w:ascii="Times New Roman" w:hAnsi="Times New Roman" w:eastAsia="方正仿宋_GBK" w:cs="Times New Roman"/>
          <w:szCs w:val="32"/>
          <w:u w:val="none"/>
          <w:lang w:val="en-US" w:eastAsia="zh-CN"/>
        </w:rPr>
      </w:pPr>
      <w:r>
        <w:rPr>
          <w:rFonts w:hint="default" w:ascii="Times New Roman" w:hAnsi="Times New Roman" w:eastAsia="方正仿宋_GBK" w:cs="Times New Roman"/>
          <w:szCs w:val="32"/>
          <w:u w:val="none"/>
        </w:rPr>
        <w:t>我单位</w:t>
      </w:r>
      <w:r>
        <w:rPr>
          <w:rFonts w:hint="default" w:ascii="Times New Roman" w:hAnsi="Times New Roman" w:eastAsia="方正仿宋_GBK" w:cs="Times New Roman"/>
          <w:szCs w:val="32"/>
          <w:u w:val="none"/>
          <w:lang w:eastAsia="zh-CN"/>
        </w:rPr>
        <w:t>202</w:t>
      </w:r>
      <w:r>
        <w:rPr>
          <w:rFonts w:hint="default" w:ascii="Times New Roman" w:hAnsi="Times New Roman" w:eastAsia="方正仿宋_GBK" w:cs="Times New Roman"/>
          <w:szCs w:val="32"/>
          <w:u w:val="none"/>
          <w:lang w:val="en-US" w:eastAsia="zh-CN"/>
        </w:rPr>
        <w:t>4</w:t>
      </w:r>
      <w:r>
        <w:rPr>
          <w:rFonts w:hint="default" w:ascii="Times New Roman" w:hAnsi="Times New Roman" w:eastAsia="方正仿宋_GBK" w:cs="Times New Roman"/>
          <w:szCs w:val="32"/>
          <w:u w:val="none"/>
        </w:rPr>
        <w:t>年</w:t>
      </w:r>
      <w:r>
        <w:rPr>
          <w:rFonts w:hint="default" w:ascii="Times New Roman" w:hAnsi="Times New Roman" w:eastAsia="方正仿宋_GBK" w:cs="Times New Roman"/>
          <w:szCs w:val="32"/>
          <w:u w:val="none"/>
          <w:lang w:val="en-US" w:eastAsia="zh-CN"/>
        </w:rPr>
        <w:t>无</w:t>
      </w:r>
      <w:r>
        <w:rPr>
          <w:rFonts w:hint="default" w:ascii="Times New Roman" w:hAnsi="Times New Roman" w:eastAsia="方正仿宋_GBK" w:cs="Times New Roman"/>
          <w:szCs w:val="32"/>
          <w:u w:val="none"/>
        </w:rPr>
        <w:t>公用车辆</w:t>
      </w:r>
      <w:r>
        <w:rPr>
          <w:rFonts w:hint="default" w:ascii="Times New Roman" w:hAnsi="Times New Roman" w:eastAsia="方正仿宋_GBK" w:cs="Times New Roman"/>
          <w:szCs w:val="32"/>
          <w:u w:val="none"/>
          <w:lang w:val="en-US" w:eastAsia="zh-CN"/>
        </w:rPr>
        <w:t>0</w:t>
      </w:r>
      <w:r>
        <w:rPr>
          <w:rFonts w:hint="default" w:ascii="Times New Roman" w:hAnsi="Times New Roman" w:eastAsia="方正仿宋_GBK" w:cs="Times New Roman"/>
          <w:szCs w:val="32"/>
          <w:u w:val="none"/>
          <w:lang w:val="en-US" w:eastAsia="zh-CN"/>
        </w:rPr>
        <w:t>辆</w:t>
      </w:r>
      <w:r>
        <w:rPr>
          <w:rFonts w:hint="default" w:ascii="Times New Roman" w:hAnsi="Times New Roman" w:eastAsia="方正仿宋_GBK" w:cs="Times New Roman"/>
          <w:szCs w:val="32"/>
          <w:u w:val="none"/>
          <w:lang w:val="en-US" w:eastAsia="zh-CN"/>
        </w:rPr>
        <w:t>。</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lang w:val="en-US" w:eastAsia="zh-CN"/>
        </w:rPr>
        <w:t>九</w:t>
      </w:r>
      <w:r>
        <w:rPr>
          <w:rFonts w:hint="default" w:ascii="Times New Roman" w:hAnsi="Times New Roman" w:eastAsia="方正楷体简体" w:cs="Times New Roman"/>
          <w:szCs w:val="32"/>
          <w:u w:val="none"/>
        </w:rPr>
        <w:t>、债务情况说明</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仿宋_GBK" w:cs="Times New Roman"/>
          <w:szCs w:val="32"/>
          <w:u w:val="none"/>
        </w:rPr>
        <w:t>我单位</w:t>
      </w:r>
      <w:r>
        <w:rPr>
          <w:rFonts w:hint="default" w:ascii="Times New Roman" w:hAnsi="Times New Roman" w:eastAsia="方正仿宋_GBK" w:cs="Times New Roman"/>
          <w:szCs w:val="32"/>
          <w:u w:val="none"/>
          <w:lang w:eastAsia="zh-CN"/>
        </w:rPr>
        <w:t>202</w:t>
      </w:r>
      <w:r>
        <w:rPr>
          <w:rFonts w:hint="default" w:ascii="Times New Roman" w:hAnsi="Times New Roman" w:eastAsia="方正仿宋_GBK" w:cs="Times New Roman"/>
          <w:szCs w:val="32"/>
          <w:u w:val="none"/>
          <w:lang w:val="en-US" w:eastAsia="zh-CN"/>
        </w:rPr>
        <w:t>4</w:t>
      </w:r>
      <w:r>
        <w:rPr>
          <w:rFonts w:hint="default" w:ascii="Times New Roman" w:hAnsi="Times New Roman" w:eastAsia="方正仿宋_GBK" w:cs="Times New Roman"/>
          <w:szCs w:val="32"/>
          <w:u w:val="none"/>
        </w:rPr>
        <w:t>年无政府债务。</w:t>
      </w:r>
    </w:p>
    <w:p>
      <w:pPr>
        <w:spacing w:line="576" w:lineRule="exact"/>
        <w:ind w:firstLine="632" w:firstLineChars="200"/>
        <w:rPr>
          <w:rFonts w:hint="default" w:ascii="Times New Roman" w:hAnsi="Times New Roman" w:eastAsia="方正楷体简体" w:cs="Times New Roman"/>
          <w:szCs w:val="32"/>
          <w:u w:val="none"/>
        </w:rPr>
      </w:pPr>
      <w:r>
        <w:rPr>
          <w:rFonts w:hint="default" w:ascii="Times New Roman" w:hAnsi="Times New Roman" w:eastAsia="方正楷体简体" w:cs="Times New Roman"/>
          <w:szCs w:val="32"/>
          <w:u w:val="none"/>
        </w:rPr>
        <w:t>十、重点、重大项目信息</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仿宋_GBK" w:cs="Times New Roman"/>
          <w:szCs w:val="32"/>
          <w:u w:val="none"/>
        </w:rPr>
        <w:t>我单位</w:t>
      </w:r>
      <w:r>
        <w:rPr>
          <w:rFonts w:hint="default" w:ascii="Times New Roman" w:hAnsi="Times New Roman" w:eastAsia="方正仿宋_GBK" w:cs="Times New Roman"/>
          <w:szCs w:val="32"/>
          <w:u w:val="none"/>
          <w:lang w:eastAsia="zh-CN"/>
        </w:rPr>
        <w:t>202</w:t>
      </w:r>
      <w:r>
        <w:rPr>
          <w:rFonts w:hint="default" w:ascii="Times New Roman" w:hAnsi="Times New Roman" w:eastAsia="方正仿宋_GBK" w:cs="Times New Roman"/>
          <w:szCs w:val="32"/>
          <w:u w:val="none"/>
          <w:lang w:val="en-US" w:eastAsia="zh-CN"/>
        </w:rPr>
        <w:t>4</w:t>
      </w:r>
      <w:r>
        <w:rPr>
          <w:rFonts w:hint="default" w:ascii="Times New Roman" w:hAnsi="Times New Roman" w:eastAsia="方正仿宋_GBK" w:cs="Times New Roman"/>
          <w:szCs w:val="32"/>
          <w:u w:val="none"/>
        </w:rPr>
        <w:t>年无重点、重大项目。</w:t>
      </w:r>
    </w:p>
    <w:p>
      <w:pPr>
        <w:spacing w:line="576" w:lineRule="exact"/>
        <w:jc w:val="center"/>
        <w:rPr>
          <w:rFonts w:hint="default" w:ascii="Times New Roman" w:hAnsi="Times New Roman" w:eastAsia="方正仿宋_GBK" w:cs="Times New Roman"/>
          <w:szCs w:val="32"/>
          <w:u w:val="none"/>
        </w:rPr>
      </w:pPr>
    </w:p>
    <w:p>
      <w:pPr>
        <w:spacing w:line="576" w:lineRule="exact"/>
        <w:jc w:val="center"/>
        <w:rPr>
          <w:rFonts w:hint="default" w:ascii="Times New Roman" w:hAnsi="Times New Roman" w:eastAsia="方正仿宋_GBK" w:cs="Times New Roman"/>
          <w:szCs w:val="32"/>
          <w:u w:val="none"/>
        </w:rPr>
      </w:pPr>
    </w:p>
    <w:p>
      <w:pPr>
        <w:spacing w:line="576" w:lineRule="exact"/>
        <w:jc w:val="both"/>
        <w:rPr>
          <w:rFonts w:hint="default" w:ascii="Times New Roman" w:hAnsi="Times New Roman" w:eastAsia="黑体" w:cs="Times New Roman"/>
          <w:b w:val="0"/>
          <w:bCs w:val="0"/>
          <w:szCs w:val="32"/>
          <w:u w:val="none"/>
        </w:rPr>
      </w:pPr>
    </w:p>
    <w:p>
      <w:pPr>
        <w:spacing w:line="576" w:lineRule="exact"/>
        <w:jc w:val="both"/>
        <w:rPr>
          <w:rFonts w:hint="default" w:ascii="Times New Roman" w:hAnsi="Times New Roman" w:eastAsia="黑体" w:cs="Times New Roman"/>
          <w:b w:val="0"/>
          <w:bCs w:val="0"/>
          <w:szCs w:val="32"/>
          <w:u w:val="none"/>
        </w:rPr>
      </w:pPr>
    </w:p>
    <w:p>
      <w:pPr>
        <w:spacing w:line="576" w:lineRule="exact"/>
        <w:jc w:val="both"/>
        <w:rPr>
          <w:rFonts w:hint="default" w:ascii="Times New Roman" w:hAnsi="Times New Roman" w:eastAsia="黑体" w:cs="Times New Roman"/>
          <w:b w:val="0"/>
          <w:bCs w:val="0"/>
          <w:szCs w:val="32"/>
          <w:u w:val="none"/>
        </w:rPr>
      </w:pPr>
    </w:p>
    <w:p>
      <w:pPr>
        <w:spacing w:line="576" w:lineRule="exact"/>
        <w:jc w:val="center"/>
        <w:rPr>
          <w:rFonts w:hint="default" w:ascii="Times New Roman" w:hAnsi="Times New Roman" w:eastAsia="方正仿宋_GBK" w:cs="Times New Roman"/>
          <w:b/>
          <w:bCs/>
          <w:szCs w:val="32"/>
          <w:u w:val="none"/>
        </w:rPr>
      </w:pPr>
      <w:r>
        <w:rPr>
          <w:rFonts w:hint="default" w:ascii="Times New Roman" w:hAnsi="Times New Roman" w:eastAsia="黑体" w:cs="Times New Roman"/>
          <w:b w:val="0"/>
          <w:bCs w:val="0"/>
          <w:szCs w:val="32"/>
          <w:u w:val="none"/>
        </w:rPr>
        <w:t>第四部分</w:t>
      </w:r>
      <w:r>
        <w:rPr>
          <w:rFonts w:hint="default" w:ascii="Times New Roman" w:hAnsi="Times New Roman" w:eastAsia="黑体" w:cs="Times New Roman"/>
          <w:b w:val="0"/>
          <w:bCs w:val="0"/>
          <w:szCs w:val="32"/>
          <w:u w:val="none"/>
          <w:lang w:val="en-US" w:eastAsia="zh-CN"/>
        </w:rPr>
        <w:t xml:space="preserve"> </w:t>
      </w:r>
      <w:r>
        <w:rPr>
          <w:rFonts w:hint="default" w:ascii="Times New Roman" w:hAnsi="Times New Roman" w:eastAsia="方正仿宋_GBK" w:cs="Times New Roman"/>
          <w:b/>
          <w:bCs/>
          <w:szCs w:val="32"/>
          <w:u w:val="none"/>
        </w:rPr>
        <w:t>名词解释</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楷体简体" w:cs="Times New Roman"/>
          <w:szCs w:val="32"/>
          <w:u w:val="none"/>
        </w:rPr>
        <w:t>一、一般公共预算拨款收入：</w:t>
      </w:r>
      <w:r>
        <w:rPr>
          <w:rFonts w:hint="default" w:ascii="Times New Roman" w:hAnsi="Times New Roman" w:eastAsia="方正仿宋_GBK" w:cs="Times New Roman"/>
          <w:szCs w:val="32"/>
          <w:u w:val="none"/>
        </w:rPr>
        <w:t>指财政部门当年拨付的资金。</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楷体简体" w:cs="Times New Roman"/>
          <w:szCs w:val="32"/>
          <w:u w:val="none"/>
        </w:rPr>
        <w:t>二、基本支出：</w:t>
      </w:r>
      <w:r>
        <w:rPr>
          <w:rFonts w:hint="default" w:ascii="Times New Roman" w:hAnsi="Times New Roman" w:eastAsia="方正仿宋_GBK" w:cs="Times New Roman"/>
          <w:szCs w:val="32"/>
          <w:u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楷体简体" w:cs="Times New Roman"/>
          <w:szCs w:val="32"/>
          <w:u w:val="none"/>
        </w:rPr>
        <w:t>三、“三公经费”：</w:t>
      </w:r>
      <w:r>
        <w:rPr>
          <w:rFonts w:hint="default" w:ascii="Times New Roman" w:hAnsi="Times New Roman" w:eastAsia="方正仿宋_GBK" w:cs="Times New Roman"/>
          <w:szCs w:val="32"/>
          <w:u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u w:val="none"/>
        </w:rPr>
      </w:pPr>
      <w:r>
        <w:rPr>
          <w:rFonts w:hint="default" w:ascii="Times New Roman" w:hAnsi="Times New Roman" w:eastAsia="方正楷体简体" w:cs="Times New Roman"/>
          <w:szCs w:val="32"/>
          <w:u w:val="none"/>
        </w:rPr>
        <w:t>四、机关运行经费：</w:t>
      </w:r>
      <w:r>
        <w:rPr>
          <w:rFonts w:hint="default" w:ascii="Times New Roman" w:hAnsi="Times New Roman" w:eastAsia="方正仿宋_GBK" w:cs="Times New Roman"/>
          <w:szCs w:val="32"/>
          <w:u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u w:val="none"/>
        </w:rPr>
      </w:pPr>
    </w:p>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30A0C27"/>
    <w:rsid w:val="03D91DCD"/>
    <w:rsid w:val="0C2023B8"/>
    <w:rsid w:val="0C3476A1"/>
    <w:rsid w:val="0CD66F75"/>
    <w:rsid w:val="0CFB0E04"/>
    <w:rsid w:val="0E427E43"/>
    <w:rsid w:val="104F7BF5"/>
    <w:rsid w:val="15BA6B35"/>
    <w:rsid w:val="1772740C"/>
    <w:rsid w:val="1CE13FEE"/>
    <w:rsid w:val="1D606D4C"/>
    <w:rsid w:val="1ECA3893"/>
    <w:rsid w:val="1F2D3BFE"/>
    <w:rsid w:val="232D4C74"/>
    <w:rsid w:val="25704E18"/>
    <w:rsid w:val="2739626C"/>
    <w:rsid w:val="29A97F26"/>
    <w:rsid w:val="2AF15282"/>
    <w:rsid w:val="2EED096A"/>
    <w:rsid w:val="2F9905A6"/>
    <w:rsid w:val="38CD0256"/>
    <w:rsid w:val="39106EF0"/>
    <w:rsid w:val="3A457D6D"/>
    <w:rsid w:val="3C4B4F11"/>
    <w:rsid w:val="3D944A6D"/>
    <w:rsid w:val="3E922870"/>
    <w:rsid w:val="42590EB2"/>
    <w:rsid w:val="43BD3D2A"/>
    <w:rsid w:val="44105A5D"/>
    <w:rsid w:val="462B2178"/>
    <w:rsid w:val="4F9F3625"/>
    <w:rsid w:val="580D5BA1"/>
    <w:rsid w:val="58744E8B"/>
    <w:rsid w:val="5EB25DC0"/>
    <w:rsid w:val="626C747B"/>
    <w:rsid w:val="65223CA6"/>
    <w:rsid w:val="65BD4A8A"/>
    <w:rsid w:val="67E0314A"/>
    <w:rsid w:val="6E9309F8"/>
    <w:rsid w:val="6FCD6184"/>
    <w:rsid w:val="6FE729EA"/>
    <w:rsid w:val="70AC28EB"/>
    <w:rsid w:val="73843C53"/>
    <w:rsid w:val="744501A4"/>
    <w:rsid w:val="7991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8"/>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1</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2025-10-21T03:04:42Z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