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雅安镇人民政府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雅安镇人民政府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雅安镇人民政府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雅安镇人民政府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雅安镇人民政府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雅安镇人民政府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政府贯彻落实党中央、国务院方针政策和自治区党委、政府以及市委、市政府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</w:rPr>
        <w:t>县委、县政府决策部署，在履行职责过程中坚持和加强县委、县政府对县政府办公室工作的统一领导。主要职责是：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</w:rPr>
        <w:t>负责处理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政府日常政务和事务。负责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政府会议和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政府领导同志重要活动的组织安排，协助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政府领导同志组织实施会议决定事项。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</w:rPr>
        <w:t>负责组织起草或审核以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政府名义发布的公文和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政府领导同志的有关文稿，承办自治区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sz w:val="32"/>
        </w:rPr>
        <w:t>、市政府及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县政府</w:t>
      </w:r>
      <w:r>
        <w:rPr>
          <w:rFonts w:hint="default" w:ascii="Times New Roman" w:hAnsi="Times New Roman" w:eastAsia="方正仿宋_GBK" w:cs="Times New Roman"/>
          <w:sz w:val="32"/>
        </w:rPr>
        <w:t>来文来电。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</w:rPr>
        <w:t>研究各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</w:rPr>
        <w:t>）、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政府各部门请示政府的事项，提出审核意见，报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政府领导同志的指示，对各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</w:rPr>
        <w:t>）、各部门之间出现的争议问题，提出处理意见，报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</w:rPr>
        <w:t>负责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政府值班工作，指导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各村</w:t>
      </w:r>
      <w:r>
        <w:rPr>
          <w:rFonts w:hint="default" w:ascii="Times New Roman" w:hAnsi="Times New Roman" w:eastAsia="方正仿宋_GBK" w:cs="Times New Roman"/>
          <w:sz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</w:rPr>
        <w:t>）及各部门值班工作，及时报告重要情况，传达和督促落实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</w:rPr>
        <w:t>负责推进指导、协调监督全县党政信息公开和机关效能建设工作。负责信息公开和党务政务公开工作，编辑政府公报。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</w:rPr>
        <w:t>牵头推进法治政府建设、依法行政和“放管服”工作。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</w:rPr>
        <w:t>负责上级工作组、来宾的接待服务保障工作。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sz w:val="32"/>
        </w:rPr>
        <w:t>负责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政府公务用车，党政机关后勤事务管理等工作。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sz w:val="32"/>
        </w:rPr>
        <w:t>负责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外事工作，牵头负责相关协调和服务工作。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sz w:val="32"/>
        </w:rPr>
        <w:t>完成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镇党委</w:t>
      </w:r>
      <w:r>
        <w:rPr>
          <w:rFonts w:hint="default" w:ascii="Times New Roman" w:hAnsi="Times New Roman" w:eastAsia="方正仿宋_GBK" w:cs="Times New Roman"/>
          <w:sz w:val="32"/>
        </w:rPr>
        <w:t>领导同志交办的其他任务。</w:t>
      </w:r>
    </w:p>
    <w:p>
      <w:pPr>
        <w:numPr>
          <w:ilvl w:val="0"/>
          <w:numId w:val="1"/>
        </w:num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机构设置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雅安镇政府机关行政编制21名，农牧编制15名，文化编制5名，卫生院10名、后勤5名，两个寺庙行政编制12名，领导职数名（正科级5名，副科级15名）。下设党委办、政府办、扶贫办、人大办、文化综合服务中心，农牧综合服务中心，财政所、综治办、政务便民服务大厅、农牧办、属地办、医管办、纪委（监委）办、民政办、人武办、住建办、水利办、气象办、防抗灾办、工会、团委、妇联、组织、强基办、宣传办、国土办、环保办、编译、发改、商务、市场监督管理、卫建委、药监、政协办、经信、城市管理和综合执法、保密、机要、档案馆、统战部、民委、宗教事务、信访、政法、司法、法庭、国安办、消防、应急管理、国电、统计、林业、防控、人社、邮政、涉农保险、整改办、后勤服务中心等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雅安镇人民政府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雅安镇人民政府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12.08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4,987.65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4,999.73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4,987.65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4,987.65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4,999.73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2,686.9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2,312.83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12.08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4,987.65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4,987.65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4,999.73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4,999.73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4,999.73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4,999.73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22.86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 xml:space="preserve">万元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其中，公务用车购置及运行维护费22.86万元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2,532.53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2,129.55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402.98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154.37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154.37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统一归政府办后勤管理。（限县直公车由县政府办统一管理，各乡镇、公安局由各自单位自行管理）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bookmarkEnd w:id="0"/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BED"/>
    <w:multiLevelType w:val="singleLevel"/>
    <w:tmpl w:val="17735B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436E52"/>
    <w:rsid w:val="1772740C"/>
    <w:rsid w:val="1D606D4C"/>
    <w:rsid w:val="1F594CE7"/>
    <w:rsid w:val="232D4C74"/>
    <w:rsid w:val="2739626C"/>
    <w:rsid w:val="29A97F26"/>
    <w:rsid w:val="29FC58D9"/>
    <w:rsid w:val="2AF15282"/>
    <w:rsid w:val="2C7834FB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488117E"/>
    <w:rsid w:val="462B2178"/>
    <w:rsid w:val="4F9F3625"/>
    <w:rsid w:val="580D5BA1"/>
    <w:rsid w:val="58744E8B"/>
    <w:rsid w:val="5EB25DC0"/>
    <w:rsid w:val="626C747B"/>
    <w:rsid w:val="65223CA6"/>
    <w:rsid w:val="654C1D60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2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2025-10-21T03:14:24Z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