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 xml:space="preserve">第一部分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政府贯彻落实党中央、国务院方针政策和自治区党委、政府以及市委、市政府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县委、县政府决策部署，在履行职责过程中坚持和加强县委、县政府对县政府办公室工作的统一领导。主要职责是：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负责处理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政府日常政务和事务。负责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政府会议和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政府领导同志重要活动的组织安排，协助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政府领导同志组织实施会议决定事项。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负责组织起草或审核以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政府、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政府名义发布的公文和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政府领导同志的有关文稿，承办自治区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、市政府及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县政府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来文来电。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研究各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）、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政府各部门请示政府的事项，提出审核意见，报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政府领导同志审批。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政府领导同志的指示，对各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）、各部门之间出现的争议问题，提出处理意见，报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政府领导同志决策。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负责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政府值班工作，指导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各村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）及各部门值班工作，及时报告重要情况，传达和督促落实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政府领导批示。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负责推进指导、协调监督全县党政信息公开和机关效能建设工作。负责信息公开和党务政务公开工作，编辑政府公报。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牵头推进法治政府建设、依法行政和“放管服”工作。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负责上级工作组、来宾的接待服务保障工作。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负责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政府公务用车，党政机关后勤事务管理等工作。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负责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外事工作，牵头负责相关协调和服务工作。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完成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政府和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镇党委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领导同志交办的其他任务。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杂色镇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79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正科6名，副科15名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。</w:t>
      </w:r>
    </w:p>
    <w:p>
      <w:pPr>
        <w:spacing w:line="576" w:lineRule="exact"/>
        <w:ind w:firstLine="631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职实有人数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79名，正科级6名，副科级15名），四级主任科员10名，科员8名。</w:t>
      </w:r>
    </w:p>
    <w:p>
      <w:pPr>
        <w:spacing w:line="576" w:lineRule="exact"/>
        <w:ind w:firstLine="631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 xml:space="preserve">第二部分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 xml:space="preserve">第三部分 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杂色镇人民政府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8.77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6,386.05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6,700.23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6,691.47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6,691.47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6,700.23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3,427.42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3,272.81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8.77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6,386.05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6,386.05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6,700.23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6,700.23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6,700.23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6,700.23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29.02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 xml:space="preserve">万元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其中公务用车购置及运行维护费29.02万元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3,227.19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2,578.79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648.4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200.24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200.24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left="632" w:leftChars="200" w:firstLine="0" w:firstLineChars="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政府办后勤管理。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10A97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A35310B"/>
    <w:rsid w:val="1D40788B"/>
    <w:rsid w:val="1D606D4C"/>
    <w:rsid w:val="232D4C74"/>
    <w:rsid w:val="2739626C"/>
    <w:rsid w:val="29A97F26"/>
    <w:rsid w:val="2AF15282"/>
    <w:rsid w:val="2EED096A"/>
    <w:rsid w:val="2F9905A6"/>
    <w:rsid w:val="385E2EFB"/>
    <w:rsid w:val="38CD0256"/>
    <w:rsid w:val="39106EF0"/>
    <w:rsid w:val="3A457D6D"/>
    <w:rsid w:val="3C4B4F11"/>
    <w:rsid w:val="3D944A6D"/>
    <w:rsid w:val="43BD3D2A"/>
    <w:rsid w:val="44105A5D"/>
    <w:rsid w:val="45D42F65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74546B9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2025-10-21T07:34:09Z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