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阿秀乡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spacing w:line="576" w:lineRule="exact"/>
        <w:jc w:val="center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阿秀乡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阿秀乡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阿秀乡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阿秀乡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巴青县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阿秀乡</w:t>
      </w:r>
      <w:r>
        <w:rPr>
          <w:rFonts w:hint="eastAsia" w:ascii="方正仿宋_GBK" w:hAnsi="方正仿宋_GBK" w:eastAsia="方正仿宋_GBK" w:cs="方正仿宋_GBK"/>
          <w:szCs w:val="32"/>
        </w:rPr>
        <w:t>纳入本部门预算汇编范围的独立核算单位共1个。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二、</w:t>
      </w: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（一）部门职责</w:t>
      </w:r>
    </w:p>
    <w:p>
      <w:pPr>
        <w:spacing w:line="576" w:lineRule="exact"/>
        <w:ind w:firstLine="631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、宣传和执行党的路线、方针、政策，贯彻执行党中央、上级组织的决议。坚持“一个中心，两个基本点”，领导和制定本地经济和社会发展规划，并组织协调、督促各部门的实施，加强对行政和经济组织的领导，引导辖区内群众走勤劳致富、奔小康道路，促进两个文明建设。</w:t>
      </w:r>
    </w:p>
    <w:p>
      <w:pPr>
        <w:spacing w:line="576" w:lineRule="exact"/>
        <w:ind w:firstLine="631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、组织党员认真学习马列主义、毛泽东思想、邓小平理论和“三个代表”的重要思想，学习党的基本知识和党的路线、方针、政策；做好思想整治工作，抓好党组织的自身建设，增强党组织的凝聚力、吸引力和战斗力，充分发挥党员的先锋模范作用，深入贯彻落实科学发展观，创先争优，团结、组织党内外的干部和群众，努力完成所担负的任务。</w:t>
      </w:r>
    </w:p>
    <w:p>
      <w:pPr>
        <w:spacing w:line="576" w:lineRule="exact"/>
        <w:ind w:firstLine="631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3、按照中央提出的农牧区基层组织建设“五个好”的目标要求，加强对党的农牧区基层组织的思想建设和组织建设，以及青年、妇女、民兵等组织建设。</w:t>
      </w:r>
    </w:p>
    <w:p>
      <w:pPr>
        <w:spacing w:line="576" w:lineRule="exact"/>
        <w:ind w:firstLine="631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4、加强对党员进行教育和管理，监督党员履行义务，保障党员的权利不受侵犯；认真抓好党风和搞好廉政建设；教育和监督党员干部和其他工作人员严格遵守国法政纪，增强反腐蚀能力。</w:t>
      </w:r>
    </w:p>
    <w:p>
      <w:pPr>
        <w:spacing w:line="576" w:lineRule="exact"/>
        <w:ind w:firstLine="631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5、执行本级人民代表大会的决议，执行县以上各级政府的决定和命令，执行辖区的经济、教育、科学、文化、卫生、财政、民政、卫生等行政工作。</w:t>
      </w:r>
    </w:p>
    <w:p>
      <w:pPr>
        <w:spacing w:line="576" w:lineRule="exact"/>
        <w:ind w:firstLine="631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6、组织、协调有关单位做好辖区内的土地、山林、水利、民事纠纷的调节工作。</w:t>
      </w:r>
    </w:p>
    <w:p>
      <w:p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7、办理县委、县政府交办的其他事项。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（二）机构设置</w:t>
      </w:r>
    </w:p>
    <w:p>
      <w:pPr>
        <w:spacing w:line="576" w:lineRule="exact"/>
        <w:ind w:firstLine="631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eastAsia="zh-CN"/>
        </w:rPr>
        <w:t>阿秀乡</w:t>
      </w:r>
      <w:r>
        <w:rPr>
          <w:rFonts w:hint="eastAsia" w:ascii="方正仿宋_GBK" w:hAnsi="方正仿宋_GBK" w:eastAsia="方正仿宋_GBK" w:cs="方正仿宋_GBK"/>
          <w:szCs w:val="32"/>
        </w:rPr>
        <w:t>机关行政编制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19</w:t>
      </w:r>
      <w:r>
        <w:rPr>
          <w:rFonts w:hint="eastAsia" w:ascii="方正仿宋_GBK" w:hAnsi="方正仿宋_GBK" w:eastAsia="方正仿宋_GBK" w:cs="方正仿宋_GBK"/>
          <w:szCs w:val="32"/>
        </w:rPr>
        <w:t>名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、后勤编制5名、文化站编制5名、农牧编制12名、卫生院编制10名、党委核定领导职数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2名、人大核定领导职数2名、政府核定领导职数6名，设立5个内设机构，共核定内设机构领导职数5名，分别为：</w:t>
      </w:r>
    </w:p>
    <w:p>
      <w:pPr>
        <w:numPr>
          <w:ilvl w:val="0"/>
          <w:numId w:val="1"/>
        </w:numPr>
        <w:spacing w:line="576" w:lineRule="exact"/>
        <w:ind w:firstLine="631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党群办核定副科级领导职数1名。</w:t>
      </w:r>
    </w:p>
    <w:p>
      <w:pPr>
        <w:numPr>
          <w:ilvl w:val="0"/>
          <w:numId w:val="1"/>
        </w:num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政务综合办公室核定副科级领导职数1名。</w:t>
      </w:r>
    </w:p>
    <w:p>
      <w:pPr>
        <w:numPr>
          <w:ilvl w:val="0"/>
          <w:numId w:val="1"/>
        </w:num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经济发展和社会事务办公室核定副科级领导职数1名。</w:t>
      </w:r>
    </w:p>
    <w:p>
      <w:pPr>
        <w:numPr>
          <w:ilvl w:val="0"/>
          <w:numId w:val="1"/>
        </w:num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维护稳定和综合治理办公室核定副科级领导职数1名。</w:t>
      </w:r>
    </w:p>
    <w:p>
      <w:pPr>
        <w:numPr>
          <w:ilvl w:val="0"/>
          <w:numId w:val="1"/>
        </w:num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财政所核定副科级领导职数1名。</w:t>
      </w:r>
    </w:p>
    <w:p>
      <w:pPr>
        <w:spacing w:line="576" w:lineRule="exact"/>
        <w:ind w:firstLine="631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在职实有人数54人，其中：党委书记1名，党委副书记、乡长1名、副书记1名、人大主席1名、纪委书记1名、组织委员1名、政法委员1名、副乡长3名、党群办主任1名、综治办主任1名、电子政务服务中心主任1名、农牧综合服务中心主任1名、财政所所长1名、后勤服务中心主任1名、卫生院院长1名、阿秀片区管委会主任1名、四级主任科员3名、普通行政干部2名、事业普通干部30名；下设人大、乡村振兴、组织、纪检、综治、妇联、团委、工会、农牧、民政、财务、民宗统战、文化、后勤、电子政务服务、统计、卫生、医保、安全生产、人武等20多个职能科室。</w:t>
      </w:r>
    </w:p>
    <w:p>
      <w:p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576" w:lineRule="exact"/>
        <w:ind w:firstLine="631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第二部分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阿秀乡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阿秀乡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default" w:ascii="方正仿宋_GBK" w:hAnsi="方正仿宋_GBK" w:eastAsia="方正仿宋_GBK" w:cs="方正仿宋_GBK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我单位2020年年初结转结余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196.82</w:t>
      </w:r>
      <w:r>
        <w:rPr>
          <w:rFonts w:hint="eastAsia" w:ascii="方正仿宋_GBK" w:hAnsi="方正仿宋_GBK" w:eastAsia="方正仿宋_GBK" w:cs="方正仿宋_GBK"/>
          <w:szCs w:val="32"/>
        </w:rPr>
        <w:t>资金，一般公共预算财政拨款收入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2137.29</w:t>
      </w:r>
      <w:r>
        <w:rPr>
          <w:rFonts w:hint="eastAsia" w:ascii="方正仿宋_GBK" w:hAnsi="方正仿宋_GBK" w:eastAsia="方正仿宋_GBK" w:cs="方正仿宋_GBK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本年收入合计2334.1万元。</w:t>
      </w:r>
      <w:r>
        <w:rPr>
          <w:rFonts w:hint="eastAsia" w:ascii="方正仿宋_GBK" w:hAnsi="方正仿宋_GBK" w:eastAsia="方正仿宋_GBK" w:cs="方正仿宋_GBK"/>
          <w:szCs w:val="32"/>
        </w:rPr>
        <w:t>本年支出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1809.17</w:t>
      </w:r>
      <w:r>
        <w:rPr>
          <w:rFonts w:hint="eastAsia" w:ascii="方正仿宋_GBK" w:hAnsi="方正仿宋_GBK" w:eastAsia="方正仿宋_GBK" w:cs="方正仿宋_GBK"/>
          <w:szCs w:val="32"/>
        </w:rPr>
        <w:t>万元，年末财政拨款结转和结余资金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524.94，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本年支出合计2334.1万元。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我单位2020年收入合计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2137.29</w:t>
      </w:r>
      <w:r>
        <w:rPr>
          <w:rFonts w:hint="eastAsia" w:ascii="方正仿宋_GBK" w:hAnsi="方正仿宋_GBK" w:eastAsia="方正仿宋_GBK" w:cs="方正仿宋_GBK"/>
          <w:szCs w:val="32"/>
        </w:rPr>
        <w:t>万元。其中，财政拨款收入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2137.29</w:t>
      </w:r>
      <w:r>
        <w:rPr>
          <w:rFonts w:hint="eastAsia" w:ascii="方正仿宋_GBK" w:hAnsi="方正仿宋_GBK" w:eastAsia="方正仿宋_GBK" w:cs="方正仿宋_GBK"/>
          <w:szCs w:val="32"/>
        </w:rPr>
        <w:t>万元，上级补助收入0万元，事业收入0万元，经营收入0万元，附属单位上缴收入0万元，其他收入0万元。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我单位2020年支出合计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1809.17</w:t>
      </w:r>
      <w:r>
        <w:rPr>
          <w:rFonts w:hint="eastAsia" w:ascii="方正仿宋_GBK" w:hAnsi="方正仿宋_GBK" w:eastAsia="方正仿宋_GBK" w:cs="方正仿宋_GBK"/>
          <w:szCs w:val="32"/>
        </w:rPr>
        <w:t>万元。其中，基本支出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1431.76</w:t>
      </w:r>
      <w:r>
        <w:rPr>
          <w:rFonts w:hint="eastAsia" w:ascii="方正仿宋_GBK" w:hAnsi="方正仿宋_GBK" w:eastAsia="方正仿宋_GBK" w:cs="方正仿宋_GBK"/>
          <w:szCs w:val="32"/>
        </w:rPr>
        <w:t>万元，项目支出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377.41</w:t>
      </w:r>
      <w:r>
        <w:rPr>
          <w:rFonts w:hint="eastAsia" w:ascii="方正仿宋_GBK" w:hAnsi="方正仿宋_GBK" w:eastAsia="方正仿宋_GBK" w:cs="方正仿宋_GBK"/>
          <w:szCs w:val="32"/>
        </w:rPr>
        <w:t>万元，上缴上级支出0万元，经营支出0万元，对附属单位补助支出0万元。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我单位2020年年初财政拨款结转和结余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196.82</w:t>
      </w:r>
      <w:r>
        <w:rPr>
          <w:rFonts w:hint="eastAsia" w:ascii="方正仿宋_GBK" w:hAnsi="方正仿宋_GBK" w:eastAsia="方正仿宋_GBK" w:cs="方正仿宋_GBK"/>
          <w:szCs w:val="32"/>
        </w:rPr>
        <w:t>万元，本年财政拨款收入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2137.29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2137.29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万元，政府性基金预算财政拨款收入0万元，国有资本经营财政拨款收入0万元。本年财政拨款收入合计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2334.1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我单位2020年财政拨款支出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1809.17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万元。其中，一般公共预算财政拨款支出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1007.58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万元，政府性基金预算财政拨款支出0万元，国有资本经营财政拨款支出0万元。本年年末财政拨款结转和结余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524.94</w:t>
      </w:r>
      <w:r>
        <w:rPr>
          <w:rFonts w:hint="eastAsia" w:ascii="方正仿宋_GBK" w:hAnsi="方正仿宋_GBK" w:eastAsia="方正仿宋_GBK" w:cs="方正仿宋_GBK"/>
          <w:szCs w:val="32"/>
        </w:rPr>
        <w:t>万元。本年财政拨款支出合计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2334.1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18</w:t>
      </w:r>
      <w:r>
        <w:rPr>
          <w:rFonts w:hint="eastAsia" w:ascii="方正仿宋_GBK" w:hAnsi="方正仿宋_GBK" w:eastAsia="方正仿宋_GBK" w:cs="方正仿宋_GBK"/>
          <w:szCs w:val="32"/>
        </w:rPr>
        <w:t xml:space="preserve">万元 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Cs w:val="32"/>
        </w:rPr>
        <w:t>一般公共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决</w:t>
      </w:r>
      <w:r>
        <w:rPr>
          <w:rFonts w:hint="eastAsia" w:ascii="方正仿宋_GBK" w:hAnsi="方正仿宋_GBK" w:eastAsia="方正仿宋_GBK" w:cs="方正仿宋_GBK"/>
          <w:szCs w:val="32"/>
        </w:rPr>
        <w:t>算财政拨款“三公”经费支出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16.77</w:t>
      </w:r>
      <w:r>
        <w:rPr>
          <w:rFonts w:hint="eastAsia" w:ascii="方正仿宋_GBK" w:hAnsi="方正仿宋_GBK" w:eastAsia="方正仿宋_GBK" w:cs="方正仿宋_GBK"/>
          <w:szCs w:val="32"/>
        </w:rPr>
        <w:t>万元 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1228.42</w:t>
      </w:r>
      <w:r>
        <w:rPr>
          <w:rFonts w:hint="eastAsia" w:ascii="方正仿宋_GBK" w:hAnsi="方正仿宋_GBK" w:eastAsia="方正仿宋_GBK" w:cs="方正仿宋_GBK"/>
          <w:szCs w:val="32"/>
        </w:rPr>
        <w:t>万元。其中，工资福利支出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1222.38</w:t>
      </w:r>
      <w:r>
        <w:rPr>
          <w:rFonts w:hint="eastAsia" w:ascii="方正仿宋_GBK" w:hAnsi="方正仿宋_GBK" w:eastAsia="方正仿宋_GBK" w:cs="方正仿宋_GBK"/>
          <w:szCs w:val="32"/>
        </w:rPr>
        <w:t>万元，对个人和家庭的补助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6.04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我单位2020年公用经费支出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203.34</w:t>
      </w:r>
      <w:r>
        <w:rPr>
          <w:rFonts w:hint="eastAsia" w:ascii="方正仿宋_GBK" w:hAnsi="方正仿宋_GBK" w:eastAsia="方正仿宋_GBK" w:cs="方正仿宋_GBK"/>
          <w:szCs w:val="32"/>
        </w:rPr>
        <w:t>万元。其中，商品和服务支出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196.95</w:t>
      </w:r>
      <w:r>
        <w:rPr>
          <w:rFonts w:hint="eastAsia" w:ascii="方正仿宋_GBK" w:hAnsi="方正仿宋_GBK" w:eastAsia="方正仿宋_GBK" w:cs="方正仿宋_GBK"/>
          <w:szCs w:val="32"/>
        </w:rPr>
        <w:t>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6.39</w:t>
      </w:r>
      <w:r>
        <w:rPr>
          <w:rFonts w:hint="eastAsia" w:ascii="方正仿宋_GBK" w:hAnsi="方正仿宋_GBK" w:eastAsia="方正仿宋_GBK" w:cs="方正仿宋_GBK"/>
          <w:szCs w:val="32"/>
        </w:rPr>
        <w:t>万元，其他支出0万元。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Cs w:val="32"/>
        </w:rPr>
        <w:t>公用车辆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，其中政府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3辆车统一归政府办后勤管理，日追及卫生院2辆车归各自单位管理。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我单位2020年无重点、重大项目。</w:t>
      </w: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Cs w:val="32"/>
        </w:rPr>
        <w:t>名词解释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57F66BD-9F8F-449C-B723-80195A4ECD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D89A012-CB48-49EB-8BF5-CE7B35C41EE7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C49C6DA1-DBD5-498F-A4C5-1F365FFB900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B5B1434-A3C5-4057-8C9F-173EDC026BB5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A374E3D-593C-451A-A853-884E36F6D3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13877"/>
    <w:multiLevelType w:val="singleLevel"/>
    <w:tmpl w:val="0221387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92694"/>
    <w:rsid w:val="0AF727CE"/>
    <w:rsid w:val="1D0A64EE"/>
    <w:rsid w:val="1F7163A2"/>
    <w:rsid w:val="2D2264C4"/>
    <w:rsid w:val="34F20D59"/>
    <w:rsid w:val="4813633F"/>
    <w:rsid w:val="554B3D63"/>
    <w:rsid w:val="651017F8"/>
    <w:rsid w:val="75FD49AA"/>
    <w:rsid w:val="767668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1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2020-08-14T17:05:00Z</dcterms:created>
  <dc:creator>ds</dc:creator>
  <cp:lastModifiedBy>bq</cp:lastModifiedBy>
  <cp:lastPrinted>2021-12-21T10:06:00Z</cp:lastPrinted>
  <dcterms:modified xsi:type="dcterms:W3CDTF">2021-12-23T14:29:49Z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