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公安局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公安局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公安</w:t>
      </w:r>
      <w:r>
        <w:rPr>
          <w:rFonts w:hint="eastAsia" w:ascii="黑体" w:hAnsi="黑体" w:eastAsia="黑体" w:cs="黑体"/>
          <w:b w:val="0"/>
          <w:bCs/>
          <w:szCs w:val="32"/>
        </w:rPr>
        <w:t>局2020年度部门决算数据说明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公安局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公安局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主要职能：预防、制止和侦查违法犯罪活动；维护社会治安秩序，制止危害社会治安秩序的行为；维护交通安全和交通秩序，处理交通事故；组织、实施消防工作，实行消防监督；管理枪支弹药、管制刀具和易燃易爆、剧毒、放射性等危险物品；对法律、法规规定的特种行业进行管理；警卫国家规定的特定人员，守卫重要的场所和设施；管理集会、游行、示威活动；管理户政、国籍、入境出境事务和外国人在中国境内居留、旅行的有关事务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2" w:firstLineChars="200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部门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szCs w:val="32"/>
        </w:rPr>
        <w:t>个内设机构，总编制113人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，在职实有人数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318人。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第二部分 巴青县</w:t>
      </w:r>
      <w:r>
        <w:rPr>
          <w:rFonts w:hint="eastAsia" w:ascii="黑体" w:hAnsi="黑体" w:eastAsia="黑体" w:cs="黑体"/>
          <w:szCs w:val="32"/>
          <w:lang w:eastAsia="zh-CN"/>
        </w:rPr>
        <w:t>公安</w:t>
      </w:r>
      <w:r>
        <w:rPr>
          <w:rFonts w:hint="eastAsia" w:ascii="黑体" w:hAnsi="黑体" w:eastAsia="黑体" w:cs="黑体"/>
          <w:szCs w:val="32"/>
        </w:rPr>
        <w:t>局2020年度部门决算表</w:t>
      </w:r>
    </w:p>
    <w:p>
      <w:pPr>
        <w:spacing w:line="576" w:lineRule="exact"/>
        <w:ind w:firstLine="632" w:firstLineChars="20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一、</w:t>
      </w:r>
      <w:r>
        <w:rPr>
          <w:rFonts w:hint="eastAsia" w:ascii="方正楷体简体" w:hAnsi="方正楷体简体" w:eastAsia="方正楷体简体" w:cs="方正楷体简体"/>
          <w:szCs w:val="32"/>
        </w:rPr>
        <w:t>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szCs w:val="32"/>
        </w:rPr>
        <w:t>第三部分  巴青县</w:t>
      </w:r>
      <w:r>
        <w:rPr>
          <w:rFonts w:hint="eastAsia" w:ascii="黑体" w:hAnsi="黑体" w:eastAsia="黑体" w:cs="黑体"/>
          <w:szCs w:val="32"/>
          <w:lang w:eastAsia="zh-CN"/>
        </w:rPr>
        <w:t>公安</w:t>
      </w:r>
      <w:r>
        <w:rPr>
          <w:rFonts w:hint="eastAsia" w:ascii="黑体" w:hAnsi="黑体" w:eastAsia="黑体" w:cs="黑体"/>
          <w:szCs w:val="32"/>
        </w:rPr>
        <w:t>局2020年度部门决算数据说明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1137.46万元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10377.48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9687.63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1827.31万元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10377.48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10377.48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9687.63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9687.63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1137.46</w:t>
      </w:r>
      <w:r>
        <w:rPr>
          <w:rFonts w:hint="eastAsia" w:ascii="方正仿宋_GBK" w:hAnsi="方正仿宋_GBK" w:eastAsia="方正仿宋_GBK" w:cs="方正仿宋_GBK"/>
          <w:szCs w:val="32"/>
        </w:rPr>
        <w:t xml:space="preserve"> 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10377.48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10377.48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11514.94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9687.63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9687.63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1827.31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11514.94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308.87</w:t>
      </w:r>
      <w:r>
        <w:rPr>
          <w:rFonts w:hint="eastAsia" w:ascii="方正仿宋_GBK" w:hAnsi="方正仿宋_GBK" w:eastAsia="方正仿宋_GBK" w:cs="方正仿宋_GBK"/>
          <w:szCs w:val="32"/>
        </w:rPr>
        <w:t>万元 。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其中公务用车运行维护费支出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308.87万元，公务接待支出0元，因公出国（境）费支出0元。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8323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8069.29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253.71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1364.63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1266.16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98.47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Cs w:val="32"/>
        </w:rPr>
        <w:t>2020年度安排政府采购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警用车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7辆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Cs w:val="32"/>
        </w:rPr>
        <w:t>2020年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公务用车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59</w:t>
      </w:r>
      <w:r>
        <w:rPr>
          <w:rFonts w:hint="eastAsia" w:ascii="方正仿宋_GBK" w:hAnsi="方正仿宋_GBK" w:eastAsia="方正仿宋_GBK" w:cs="方正仿宋_GBK"/>
          <w:szCs w:val="32"/>
        </w:rPr>
        <w:t>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建设贡日乡公安一级检查站，投资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936万元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89068D5"/>
    <w:rsid w:val="099046CC"/>
    <w:rsid w:val="0C2023B8"/>
    <w:rsid w:val="0CD66F75"/>
    <w:rsid w:val="0CFB0E04"/>
    <w:rsid w:val="146B6639"/>
    <w:rsid w:val="1D1D6A1B"/>
    <w:rsid w:val="1D606D4C"/>
    <w:rsid w:val="232D4C74"/>
    <w:rsid w:val="43BD3D2A"/>
    <w:rsid w:val="651D6E8F"/>
    <w:rsid w:val="67E0314A"/>
    <w:rsid w:val="6E9309F8"/>
    <w:rsid w:val="70AC28EB"/>
    <w:rsid w:val="744501A4"/>
    <w:rsid w:val="79912566"/>
    <w:rsid w:val="7E5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6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2021-12-24T02:52:08Z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