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巴青玛如乡2020年度决算</w:t>
      </w:r>
    </w:p>
    <w:p>
      <w:pPr>
        <w:spacing w:line="576" w:lineRule="exact"/>
        <w:jc w:val="center"/>
        <w:rPr>
          <w:rFonts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第一部分  巴青玛如乡概况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一、部门决算玛如乡构成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第二部分  巴青玛如乡2020年度部门决算表（见附表1）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第三部分  巴青玛如乡2020年度部门决算数据说明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第一部分 巴青玛如乡概况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一、部门决算玛如乡构成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巴青玛如乡纳入本部门预算汇编范围的独立核算玛如乡共1个。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宣传和执行党的路线、方针、政策，贯彻执行党中央、上级组织的决议。坚持“一个中心，两个基本点”，领导和制定本地经济和社会发展规划，并组织协调、督促各部门的实施，加强对行政和经济组织的领导，引导辖区内群众走勤劳致富、奔小康道路，促进两个文明建设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组织党员认真学习马列主义、毛泽东思想、邓小平理论和“三个代表”的重要思想，学习党的基本知识和党的路线、方针、政策；做好思想整治工作，抓好党组织的自身建设，增强党组织的凝聚力、吸引力和战斗力，充分发挥党员的先锋模范作用，深入贯彻落实科学发展观，创先争优，团结、组织党内外的干部和群众，努力完成所担负的任务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3、按照中央提出的农牧区基层组织建设“五个好”的目标要求，加强对党的农牧区基层组织的思想建设和组织建设，以及青年、妇女、民兵等组织建设。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4、加强对党员进行教育和管理，监督党员履行义务，保障党员的权利不受侵犯；认真抓好党风和搞好廉政建设；教育和监督党员干部和其他工作人员严格遵守国法政纪，增强反腐蚀能力。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5、执行本级人民代表大会的决议，执行县以上各级政府的决定和命令，执行辖区的经济、教育、科学、文化、卫生、财政、民政、卫生等行政工作。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6、组织、协调有关单位做好辖区内的土地、山林、水利、民事纠纷的调节工作。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7、办理县委、县政府交办的其他事项。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8、负责全乡党委、政府所有日常工作。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72" w:firstLineChars="200"/>
        <w:textAlignment w:val="auto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 玛如乡公室机关行政编制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名，农牧编制1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名、文化编制5名、卫生院编制1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名，后勤编制5名。玛如乡党委核定领导职数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名、人大核定职数2名、政府核定领导职数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、设立5个内设机构、共核定内设机构领导职数5名。分别为：党群办核定副科级领导职数1名、政务办核定副科级领导职数1名、经济发展和社会事务办公室核定副科级领导职数1名、综治办核定副科级领导职数1名、财务所核定副科级领导职数1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32" w:firstLineChars="200"/>
        <w:textAlignment w:val="auto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在职实有人数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46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个，其中：书记1名，乡长1名，人大主席1名，副科级干部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名，普通干部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；下设党委办、政府办、乡村振兴办、人大办、文化综合服务中心，农牧综合服务中心，财政所、综治办、政务便民服务大厅、农牧办、属地办、医管办、纪委（监委）办、民政办、人武办、住建办、水利办、工青妇、党群办、自然资源办、环保办、编译、发改、商务、市场监督管理、卫生领域、政协办、经信、保密、档案馆、安委办、统计、人社、邮政、涉农保险、后勤服务中心等2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多科室。</w:t>
      </w:r>
    </w:p>
    <w:p>
      <w:pPr>
        <w:pStyle w:val="6"/>
        <w:spacing w:after="432" w:line="576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rPr>
          <w:rFonts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</w:p>
    <w:p>
      <w:pPr>
        <w:spacing w:line="576" w:lineRule="exact"/>
        <w:rPr>
          <w:rFonts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第二部分 巴青玛如乡2020年度部门决算表</w:t>
      </w: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第三部分  巴青玛如乡2020年度部门决算数据说明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玛如乡2020年年初结转结余</w:t>
      </w:r>
      <w:r>
        <w:rPr>
          <w:rFonts w:ascii="方正仿宋_GBK" w:hAnsi="方正仿宋_GBK" w:eastAsia="方正仿宋_GBK" w:cs="方正仿宋_GBK"/>
          <w:szCs w:val="32"/>
        </w:rPr>
        <w:t>271.78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ascii="方正仿宋_GBK" w:hAnsi="方正仿宋_GBK" w:eastAsia="方正仿宋_GBK" w:cs="方正仿宋_GBK"/>
          <w:szCs w:val="32"/>
        </w:rPr>
        <w:t>2312.71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ascii="方正仿宋_GBK" w:hAnsi="方正仿宋_GBK" w:eastAsia="方正仿宋_GBK" w:cs="方正仿宋_GBK"/>
          <w:szCs w:val="32"/>
        </w:rPr>
        <w:t>2584.49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ascii="方正仿宋_GBK" w:hAnsi="方正仿宋_GBK" w:eastAsia="方正仿宋_GBK" w:cs="方正仿宋_GBK"/>
          <w:szCs w:val="32"/>
        </w:rPr>
        <w:t>737.16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玛如乡2020年收入合计</w:t>
      </w:r>
      <w:r>
        <w:rPr>
          <w:rFonts w:ascii="方正仿宋_GBK" w:hAnsi="方正仿宋_GBK" w:eastAsia="方正仿宋_GBK" w:cs="方正仿宋_GBK"/>
          <w:szCs w:val="32"/>
        </w:rPr>
        <w:t>2584.49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ascii="方正仿宋_GBK" w:hAnsi="方正仿宋_GBK" w:eastAsia="方正仿宋_GBK" w:cs="方正仿宋_GBK"/>
          <w:szCs w:val="32"/>
        </w:rPr>
        <w:t>2312.71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万元，上级补助收入0万元，事业收入0万元，经营收入0万元，附属玛如乡上缴收入0万元，其他收入0万元。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玛如乡2020年支出合计</w:t>
      </w:r>
      <w:r>
        <w:rPr>
          <w:rFonts w:ascii="方正仿宋_GBK" w:hAnsi="方正仿宋_GBK" w:eastAsia="方正仿宋_GBK" w:cs="方正仿宋_GBK"/>
          <w:szCs w:val="32"/>
        </w:rPr>
        <w:t>2584.49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ascii="方正仿宋_GBK" w:hAnsi="方正仿宋_GBK" w:eastAsia="方正仿宋_GBK" w:cs="方正仿宋_GBK"/>
          <w:szCs w:val="32"/>
        </w:rPr>
        <w:t>1136.69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ascii="方正仿宋_GBK" w:hAnsi="方正仿宋_GBK" w:eastAsia="方正仿宋_GBK" w:cs="方正仿宋_GBK"/>
          <w:szCs w:val="32"/>
        </w:rPr>
        <w:t>710.63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万元，上缴上级支出0万元，经营支出0万元，对附属玛如乡补助支出0万元。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玛如乡2020年年初财政拨款结转和结余</w:t>
      </w:r>
      <w:r>
        <w:rPr>
          <w:rFonts w:ascii="方正仿宋_GBK" w:hAnsi="方正仿宋_GBK" w:eastAsia="方正仿宋_GBK" w:cs="方正仿宋_GBK"/>
          <w:szCs w:val="32"/>
        </w:rPr>
        <w:t>271.78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ascii="方正仿宋_GBK" w:hAnsi="方正仿宋_GBK" w:eastAsia="方正仿宋_GBK" w:cs="方正仿宋_GBK"/>
          <w:szCs w:val="32"/>
        </w:rPr>
        <w:t>2312.71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ascii="方正仿宋_GBK" w:hAnsi="方正仿宋_GBK" w:eastAsia="方正仿宋_GBK" w:cs="方正仿宋_GBK"/>
          <w:szCs w:val="32"/>
        </w:rPr>
        <w:t>2312.71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ascii="方正仿宋_GBK" w:hAnsi="方正仿宋_GBK" w:eastAsia="方正仿宋_GBK" w:cs="方正仿宋_GBK"/>
          <w:szCs w:val="32"/>
        </w:rPr>
        <w:t>2584.49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玛如乡2020年财政拨款支出</w:t>
      </w:r>
      <w:r>
        <w:rPr>
          <w:rFonts w:ascii="方正仿宋_GBK" w:hAnsi="方正仿宋_GBK" w:eastAsia="方正仿宋_GBK" w:cs="方正仿宋_GBK"/>
          <w:szCs w:val="32"/>
        </w:rPr>
        <w:t>1847.33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ascii="方正仿宋_GBK" w:hAnsi="方正仿宋_GBK" w:eastAsia="方正仿宋_GBK" w:cs="方正仿宋_GBK"/>
          <w:szCs w:val="32"/>
        </w:rPr>
        <w:t>895.86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ascii="方正仿宋_GBK" w:hAnsi="方正仿宋_GBK" w:eastAsia="方正仿宋_GBK" w:cs="方正仿宋_GBK"/>
          <w:szCs w:val="32"/>
        </w:rPr>
        <w:t>737.16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ascii="方正仿宋_GBK" w:hAnsi="方正仿宋_GBK" w:eastAsia="方正仿宋_GBK" w:cs="方正仿宋_GBK"/>
          <w:szCs w:val="32"/>
        </w:rPr>
        <w:t>2584.49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玛如乡2020年一般公共预算财政拨款“三公”经费支出</w:t>
      </w:r>
      <w:r>
        <w:rPr>
          <w:rFonts w:ascii="方正仿宋_GBK" w:hAnsi="方正仿宋_GBK" w:eastAsia="方正仿宋_GBK" w:cs="方正仿宋_GBK"/>
          <w:szCs w:val="32"/>
        </w:rPr>
        <w:t>15</w:t>
      </w:r>
      <w:r>
        <w:rPr>
          <w:rFonts w:hint="eastAsia" w:ascii="方正仿宋_GBK" w:hAnsi="方正仿宋_GBK" w:eastAsia="方正仿宋_GBK" w:cs="方正仿宋_GBK"/>
          <w:szCs w:val="32"/>
        </w:rPr>
        <w:t>万元 、决算支出1</w:t>
      </w:r>
      <w:r>
        <w:rPr>
          <w:rFonts w:ascii="方正仿宋_GBK" w:hAnsi="方正仿宋_GBK" w:eastAsia="方正仿宋_GBK" w:cs="方正仿宋_GBK"/>
          <w:szCs w:val="32"/>
        </w:rPr>
        <w:t>3.85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玛如乡2020年人员经费支出</w:t>
      </w:r>
      <w:r>
        <w:rPr>
          <w:rFonts w:ascii="方正仿宋_GBK" w:hAnsi="方正仿宋_GBK" w:eastAsia="方正仿宋_GBK" w:cs="方正仿宋_GBK"/>
          <w:szCs w:val="32"/>
        </w:rPr>
        <w:t>1082.47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ascii="方正仿宋_GBK" w:hAnsi="方正仿宋_GBK" w:eastAsia="方正仿宋_GBK" w:cs="方正仿宋_GBK"/>
          <w:szCs w:val="32"/>
        </w:rPr>
        <w:t>1.46.47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</w:t>
      </w:r>
      <w:r>
        <w:rPr>
          <w:rFonts w:ascii="方正仿宋_GBK" w:hAnsi="方正仿宋_GBK" w:eastAsia="方正仿宋_GBK" w:cs="方正仿宋_GBK"/>
          <w:szCs w:val="32"/>
        </w:rPr>
        <w:t>36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玛如乡2020年公用经费支出</w:t>
      </w:r>
      <w:r>
        <w:rPr>
          <w:rFonts w:ascii="方正仿宋_GBK" w:hAnsi="方正仿宋_GBK" w:eastAsia="方正仿宋_GBK" w:cs="方正仿宋_GBK"/>
          <w:szCs w:val="32"/>
        </w:rPr>
        <w:t>54.23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ascii="方正仿宋_GBK" w:hAnsi="方正仿宋_GBK" w:eastAsia="方正仿宋_GBK" w:cs="方正仿宋_GBK"/>
          <w:szCs w:val="32"/>
        </w:rPr>
        <w:t>54.23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ascii="方正仿宋_GBK" w:hAnsi="方正仿宋_GBK" w:eastAsia="方正仿宋_GBK" w:cs="方正仿宋_GBK"/>
          <w:szCs w:val="32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玛如乡2020年无政府采购项目。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玛如乡2020年有4辆公用车辆，其中：三辆车由统一归政府办后勤管理。一辆乡卫生院管理。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玛如乡2020年无扶贫资金。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玛如乡2020年无政府债务。</w:t>
      </w:r>
    </w:p>
    <w:p>
      <w:pPr>
        <w:spacing w:line="576" w:lineRule="exact"/>
        <w:ind w:firstLine="632" w:firstLineChars="200"/>
        <w:rPr>
          <w:rFonts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玛如乡2020年无重点、重大项目。</w:t>
      </w: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第四部分</w:t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  <w:bookmarkStart w:id="0" w:name="_GoBack"/>
      <w:bookmarkEnd w:id="0"/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61D03"/>
    <w:rsid w:val="0007665C"/>
    <w:rsid w:val="00087787"/>
    <w:rsid w:val="000D46E4"/>
    <w:rsid w:val="001076DA"/>
    <w:rsid w:val="001168A7"/>
    <w:rsid w:val="00154AD8"/>
    <w:rsid w:val="00167FC9"/>
    <w:rsid w:val="001D459B"/>
    <w:rsid w:val="00227802"/>
    <w:rsid w:val="00235297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774EF"/>
    <w:rsid w:val="00380D17"/>
    <w:rsid w:val="0039579C"/>
    <w:rsid w:val="003B6733"/>
    <w:rsid w:val="003D586A"/>
    <w:rsid w:val="004826E3"/>
    <w:rsid w:val="004A737F"/>
    <w:rsid w:val="004A7F9F"/>
    <w:rsid w:val="004C2901"/>
    <w:rsid w:val="004E29C2"/>
    <w:rsid w:val="004F1C33"/>
    <w:rsid w:val="00500732"/>
    <w:rsid w:val="00504CAC"/>
    <w:rsid w:val="00506C8E"/>
    <w:rsid w:val="00524803"/>
    <w:rsid w:val="00553457"/>
    <w:rsid w:val="005654DC"/>
    <w:rsid w:val="00566324"/>
    <w:rsid w:val="005B7F37"/>
    <w:rsid w:val="00624AD2"/>
    <w:rsid w:val="00657E6C"/>
    <w:rsid w:val="006740AD"/>
    <w:rsid w:val="00753B28"/>
    <w:rsid w:val="0077198D"/>
    <w:rsid w:val="00792B41"/>
    <w:rsid w:val="00796391"/>
    <w:rsid w:val="007C08C7"/>
    <w:rsid w:val="007C0976"/>
    <w:rsid w:val="00804FA8"/>
    <w:rsid w:val="00844FCD"/>
    <w:rsid w:val="008F65A6"/>
    <w:rsid w:val="00930C06"/>
    <w:rsid w:val="00945FCF"/>
    <w:rsid w:val="00965D6C"/>
    <w:rsid w:val="00995FA3"/>
    <w:rsid w:val="009A6E0D"/>
    <w:rsid w:val="009A775C"/>
    <w:rsid w:val="009C73B9"/>
    <w:rsid w:val="009E37B1"/>
    <w:rsid w:val="009F77CB"/>
    <w:rsid w:val="00A82CBE"/>
    <w:rsid w:val="00AE5B27"/>
    <w:rsid w:val="00AF06EC"/>
    <w:rsid w:val="00B35B08"/>
    <w:rsid w:val="00BA6E10"/>
    <w:rsid w:val="00BB4A02"/>
    <w:rsid w:val="00BD4B04"/>
    <w:rsid w:val="00BD6503"/>
    <w:rsid w:val="00C23EDC"/>
    <w:rsid w:val="00C32BA5"/>
    <w:rsid w:val="00C60103"/>
    <w:rsid w:val="00C63ECB"/>
    <w:rsid w:val="00C645DF"/>
    <w:rsid w:val="00C8522B"/>
    <w:rsid w:val="00C92FBF"/>
    <w:rsid w:val="00C94624"/>
    <w:rsid w:val="00C94D14"/>
    <w:rsid w:val="00CC4899"/>
    <w:rsid w:val="00CE6711"/>
    <w:rsid w:val="00CF54C0"/>
    <w:rsid w:val="00D029FB"/>
    <w:rsid w:val="00D34855"/>
    <w:rsid w:val="00D45A22"/>
    <w:rsid w:val="00D6631F"/>
    <w:rsid w:val="00D81276"/>
    <w:rsid w:val="00D95CE8"/>
    <w:rsid w:val="00DB6B0E"/>
    <w:rsid w:val="00DF3E56"/>
    <w:rsid w:val="00E4469C"/>
    <w:rsid w:val="00E44AF6"/>
    <w:rsid w:val="00E91CE7"/>
    <w:rsid w:val="00EB4C93"/>
    <w:rsid w:val="00EB655A"/>
    <w:rsid w:val="00EE31BC"/>
    <w:rsid w:val="00EF1725"/>
    <w:rsid w:val="00F33A91"/>
    <w:rsid w:val="00F54665"/>
    <w:rsid w:val="00F553B1"/>
    <w:rsid w:val="00F56D06"/>
    <w:rsid w:val="00FB76C8"/>
    <w:rsid w:val="00FF231E"/>
    <w:rsid w:val="030A0C27"/>
    <w:rsid w:val="0C2023B8"/>
    <w:rsid w:val="0CD66F75"/>
    <w:rsid w:val="0CFB0E04"/>
    <w:rsid w:val="1D606D4C"/>
    <w:rsid w:val="200F409C"/>
    <w:rsid w:val="232D4C74"/>
    <w:rsid w:val="29A97F26"/>
    <w:rsid w:val="43BD3D2A"/>
    <w:rsid w:val="485B46C4"/>
    <w:rsid w:val="50F05E13"/>
    <w:rsid w:val="67E0314A"/>
    <w:rsid w:val="6E9309F8"/>
    <w:rsid w:val="70AC28EB"/>
    <w:rsid w:val="744501A4"/>
    <w:rsid w:val="79912566"/>
    <w:rsid w:val="79B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427</Words>
  <Characters>2438</Characters>
  <Lines>20</Lines>
  <Paragraphs>5</Paragraphs>
  <TotalTime>59</TotalTime>
  <ScaleCrop>false</ScaleCrop>
  <LinksUpToDate>false</LinksUpToDate>
  <CharactersWithSpaces>2860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2021-12-24T03:05:15Z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