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信访局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信访局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信访局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信访局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24"/>
          <w:lang w:val="en-US" w:eastAsia="zh-CN" w:bidi="ar-SA"/>
        </w:rPr>
        <w:t>巴青县信访局纳入本部门预算汇编范围的独立核算单位共1个。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（一）部门职责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主要职能：负责处理群众来信、接待群众来访；向县委、县政府及县委办公室、县政府办公室反映来信来访中提出的重要建议、意见和问题；增强信访工作的预见性和针对性；负责办理自治区信访局、市信访局和县领导批办、交办的信访事项，承办其他县（区）转办的群众来信来访事项；负责向各乡（镇）和各部门转办、交办信访事项。督促、检查、反馈信访事项的处理、落实情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（二）机构设置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县信访局机关行政编制2名，部门领导职数2名（正科级1名、副科级1名）。县信访局所属事业科室的设置、职责和编制事项另行规定。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第二部分 巴青县</w:t>
      </w: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  <w:lang w:eastAsia="zh-CN"/>
        </w:rPr>
        <w:t>信访局</w:t>
      </w: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2020年度部门决算表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264" w:firstLineChars="4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  <w:t>第三部分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</w:rPr>
        <w:t>2020年度部门预算安排情况说明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一、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lang w:eastAsia="zh-CN"/>
        </w:rPr>
        <w:t>收入支出决算</w:t>
      </w: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总体情况说明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我单位2020年年初结转结余102.9万元，一般公共预算财政拨款收入94.23万元，本年支出合计95.86万元，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年末结转结余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101.27万元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lang w:eastAsia="zh-CN"/>
        </w:rPr>
        <w:t>二、</w:t>
      </w: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部门预算支出情况说明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我单位2020年收入合计94.23万元。其中，财政拨款收入94.23万元，上级补助收入0万元，事业收入0万元，经营收入0万元，附属单位上缴收入0万元，其他收入0万元。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我单位2020年支出合计95.86万元。其中，基本支出93.06万元，项目支出2.8万元，上缴上级支出0万元，经营支出0万元，对附属单位补助支出0万元。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年初财政拨款结转和结余102.9万元，本年财政拨款收入94.23万元。其中，一般公共预算财政拨款收入94.23万元，政府性基金预算财政拨款收入0万元，国有资本经营财政拨款收入0万元。本年财政拨款收入合计94.23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我单位2020年一般公共预算财政拨款“三公”经费支出0万元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我单位2020年人员经费支出90.87万元。其中，工资福利支出90.87万元，对个人和家庭的补助0万元。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我单位2020年公用经费支出2.19万元。其中，商品和服务支出2.19万元，债务利息及费用支出0万元，资本性支出0万元，其他支出0万元。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我单位2020年无政府采购项目。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我单位2020年有公用车辆，统一归政府办后勤管理。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我单位2020年无扶贫资金。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我单位2020年无政府债务。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我单位2020年无重点、重大项目。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ascii="黑体" w:hAnsi="黑体" w:eastAsia="黑体" w:cs="Arial"/>
          <w:b w:val="0"/>
          <w:bCs/>
          <w:color w:val="333333"/>
          <w:sz w:val="32"/>
        </w:rPr>
      </w:pPr>
      <w:r>
        <w:rPr>
          <w:rFonts w:hint="eastAsia" w:ascii="黑体" w:hAnsi="黑体" w:eastAsia="黑体" w:cs="Arial"/>
          <w:b w:val="0"/>
          <w:bCs/>
          <w:color w:val="333333"/>
          <w:sz w:val="32"/>
        </w:rPr>
        <w:t>第四部分</w:t>
      </w:r>
      <w:r>
        <w:rPr>
          <w:rFonts w:hint="eastAsia" w:ascii="黑体" w:hAnsi="黑体" w:eastAsia="黑体" w:cs="Arial"/>
          <w:b w:val="0"/>
          <w:bCs/>
          <w:color w:val="333333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 w:val="0"/>
          <w:bCs/>
          <w:color w:val="333333"/>
          <w:sz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二、基本支出：是指为保障机构正常运转，完成日常工作任务而发生的人员支出和共用支出。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688D2"/>
    <w:multiLevelType w:val="singleLevel"/>
    <w:tmpl w:val="08D688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AD27F96"/>
    <w:rsid w:val="0C2023B8"/>
    <w:rsid w:val="0CD66F75"/>
    <w:rsid w:val="0CFB0E04"/>
    <w:rsid w:val="1D606D4C"/>
    <w:rsid w:val="1F6D75F0"/>
    <w:rsid w:val="232D4C74"/>
    <w:rsid w:val="29A97F26"/>
    <w:rsid w:val="43BD3D2A"/>
    <w:rsid w:val="4CA31B3A"/>
    <w:rsid w:val="521C476E"/>
    <w:rsid w:val="67B22B29"/>
    <w:rsid w:val="67E0314A"/>
    <w:rsid w:val="6E9309F8"/>
    <w:rsid w:val="70AC28EB"/>
    <w:rsid w:val="744501A4"/>
    <w:rsid w:val="76796964"/>
    <w:rsid w:val="79912566"/>
    <w:rsid w:val="7ED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53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2021-12-24T03:18:02Z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