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司法局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2020年度部门预算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目  录</w:t>
      </w:r>
    </w:p>
    <w:p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巴青县司法局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一、部门预算单位构成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二、部门职责和机构设置</w:t>
      </w:r>
    </w:p>
    <w:p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巴青县司法局</w:t>
      </w:r>
      <w:r>
        <w:rPr>
          <w:rFonts w:hint="eastAsia" w:ascii="黑体" w:hAnsi="黑体" w:eastAsia="黑体" w:cs="黑体"/>
          <w:sz w:val="32"/>
          <w:szCs w:val="32"/>
        </w:rPr>
        <w:t>2020年部门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决算表（见附表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1）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一、收入支出决算总表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二、收入决算表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三、支出决算表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四、财政拨款收入支出决算总表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五、一般公共预算财政拨款支出决算表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六、一般公共预算财政拨款基本支出决算表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七、一般公共预算财政拨款“三公”经费支出决算表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八、政府性基金预算财政拨款收入支出决算表</w:t>
      </w:r>
    </w:p>
    <w:p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第三部分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巴青县司法局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2020年度部门决算数据说明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一、收入支出决算总体情况说明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二、收入决算情况说明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三、支出决算情况说明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四、财政拨款收入支出决算情况说明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五、一般公共预算财政拨款“三公”经费支出决算情况说明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六、2020年度机关运行情况说明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七、政府采购情况说明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八、国有资产占有使用情况说明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九、扶贫资金情况说明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十、债务情况说明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十一、重点、重大项目信息</w:t>
      </w:r>
    </w:p>
    <w:p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名词解释</w:t>
      </w:r>
    </w:p>
    <w:p>
      <w:pPr>
        <w:spacing w:line="576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巴青县司法局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一、部门预算单位构成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司法局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纳入本部门预算汇编范围的独立核算单位共1个。</w:t>
      </w:r>
    </w:p>
    <w:p>
      <w:pPr>
        <w:spacing w:line="576" w:lineRule="exact"/>
        <w:jc w:val="both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部门职责和机构设置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担统筹规划立法工作的责任；协调有关方面提出立法规划和年度立法工作计划的建议，负责跟踪了解各部门对立法工作计划的落实情况，加强组织协调和督促指导，研究提出立法与改革决策相衔接的意见、措施；负责面向社会征集地方性法规、政府规章制定项目建议；参与起草或组织起草有关地方性法规、政府规章草案；承办各部门报送县政府的地方性法规、政府规章草案的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县司法局政法专项编制6名，领导职数3名（正科级1名，副科级2名）。县司法局所属事业单位的设置、职责和编制事项另行规定。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在职实有人数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16名，其中：局长1名（正科级），副局长1名（副科级1名），四级主任科员2名，科员13名，下设局办公室、依法治县办、社区矫正办、普法办、法律援助中心、人民调解、安置帮教、财务装备室等职能科室。</w:t>
      </w: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巴青县司法局</w:t>
      </w:r>
      <w:r>
        <w:rPr>
          <w:rFonts w:hint="eastAsia" w:ascii="黑体" w:hAnsi="黑体" w:eastAsia="黑体" w:cs="黑体"/>
          <w:sz w:val="32"/>
          <w:szCs w:val="32"/>
        </w:rPr>
        <w:t>2020年部门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（见附表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1）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一、收入支出决算总表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二、收入决算表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三、支出决算表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四、财政拨款收入支出决算总表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五、一般公共预算财政拨款支出决算表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六、一般公共预算财政拨款基本支出决算表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七、一般公共预算财政拨款“三公”经费支出决算表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第三部分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巴青县司法局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2020年度部门决算数据说明</w:t>
      </w:r>
    </w:p>
    <w:p>
      <w:pPr>
        <w:spacing w:line="576" w:lineRule="exact"/>
        <w:ind w:firstLine="640" w:firstLineChars="200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我单位2020年年初结转结余资金130.75万元，一般公共预算财政拨款收入698.69万元，本年支出合计393.36万元，年末财政拨款结转和结余资金436.08万元。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我单位2020年收入合计698.69万元。其中，财政拨款收入698.69万元，上级补助收入0万元，事业收入0万元，经营收入0万元，附属单位上缴收入0万元，其他收入0万元。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我单位2020年支出合计393.36万元。其中，基本支出392.26万元，项目支出1.10万元，上缴上级支出0万元，经营支出0万元，对附属单位补助支出0万元。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四、财政拨款收入支出决算情况说明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年初财政拨款结转和结余130.75万元，本年财政拨款收入698.69万元。其中，一般公共预算财政拨款收入698.69万元，政府性基金预算财政拨款收入0万元，国有资本经营财政拨款收入0万元。本年财政拨款收入合计698.69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财政拨款支出393.36万元。其中，一般公共预算财政拨款支出393.36万元，政府性基金预算财政拨款支出0万元，国有资本经营财政拨款支出0万元。本年年末财政拨款结转和结余436.08万元。本年财政拨款支出入合计393.36万元。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我单位2020年一般公共预算财政拨款“三公”经费支出0万元。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六、2020年度机关运行情况说明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我单位2020年人员经费支出377.80万元。其中，工资福利支出377.80万元，对个人和家庭的补助0万元。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我单位2020年公用经费支出14.46万元。其中，商品和服务支出14.46万元，债务利息及费用支出0万元，资本性支出0万元，其他支出0万元。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七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、政府采购情况说明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我单位2020年无政府采购项目。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国有资产占有使用情况说明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我单位2020年有一辆公用车。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九、扶贫资金情况说明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我单位2020年无扶贫资金。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十、债务情况说明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我单位2020年无政府债务。</w:t>
      </w:r>
    </w:p>
    <w:p>
      <w:pPr>
        <w:spacing w:line="576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十一、重点、重大项目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我单位2020年无重点、重大项目。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一、一般公共预算拨款收入：指财政部门当年拨付的资金。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二、基本支出：是指为保障机构正常运转，完成日常工作任务而发生的人员支出和共用支出。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333333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pStyle w:val="6"/>
        <w:spacing w:before="0" w:beforeAutospacing="0" w:after="432" w:afterAutospacing="0" w:line="576" w:lineRule="exact"/>
        <w:jc w:val="both"/>
        <w:rPr>
          <w:rFonts w:hint="eastAsia" w:ascii="方正仿宋_GBK" w:hAnsi="方正仿宋_GBK" w:eastAsia="方正仿宋_GBK" w:cs="方正仿宋_GBK"/>
          <w:color w:val="333333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266570A-BE08-4F8E-8EDB-7422BFD282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5436B6-2B5A-44E7-A0F8-D80A0E1CFA0A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12DC95-E233-4D04-9AE2-ABAF17580BA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434A2A8-CF41-4542-BB5E-2B683F94B65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FFECC"/>
    <w:multiLevelType w:val="singleLevel"/>
    <w:tmpl w:val="2A0FFEC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F1D7F"/>
    <w:rsid w:val="00227802"/>
    <w:rsid w:val="00247A27"/>
    <w:rsid w:val="00274DC3"/>
    <w:rsid w:val="002B4237"/>
    <w:rsid w:val="002C3EB5"/>
    <w:rsid w:val="0032265F"/>
    <w:rsid w:val="00367D2D"/>
    <w:rsid w:val="00372D79"/>
    <w:rsid w:val="0039579C"/>
    <w:rsid w:val="003B6733"/>
    <w:rsid w:val="004636CC"/>
    <w:rsid w:val="004826E3"/>
    <w:rsid w:val="004A3A0A"/>
    <w:rsid w:val="004A7F9F"/>
    <w:rsid w:val="004E29C2"/>
    <w:rsid w:val="0052124E"/>
    <w:rsid w:val="00524803"/>
    <w:rsid w:val="0056413F"/>
    <w:rsid w:val="005B7F37"/>
    <w:rsid w:val="00657E6C"/>
    <w:rsid w:val="006740AD"/>
    <w:rsid w:val="0067532A"/>
    <w:rsid w:val="006F21BD"/>
    <w:rsid w:val="00792B41"/>
    <w:rsid w:val="007B121D"/>
    <w:rsid w:val="007C0976"/>
    <w:rsid w:val="00804FA8"/>
    <w:rsid w:val="00844FCD"/>
    <w:rsid w:val="008B6EE7"/>
    <w:rsid w:val="00961DC5"/>
    <w:rsid w:val="00995FA3"/>
    <w:rsid w:val="009E37B1"/>
    <w:rsid w:val="00AF06EC"/>
    <w:rsid w:val="00BA0D6E"/>
    <w:rsid w:val="00BA6E10"/>
    <w:rsid w:val="00BB4A02"/>
    <w:rsid w:val="00BD4B04"/>
    <w:rsid w:val="00BD6503"/>
    <w:rsid w:val="00BE2D04"/>
    <w:rsid w:val="00C32BA5"/>
    <w:rsid w:val="00C60103"/>
    <w:rsid w:val="00C645DF"/>
    <w:rsid w:val="00C7421F"/>
    <w:rsid w:val="00CC2C0D"/>
    <w:rsid w:val="00CF54C0"/>
    <w:rsid w:val="00D33C90"/>
    <w:rsid w:val="00D34855"/>
    <w:rsid w:val="00D37DAB"/>
    <w:rsid w:val="00D45A22"/>
    <w:rsid w:val="00DB6B0E"/>
    <w:rsid w:val="00DF3E56"/>
    <w:rsid w:val="00E205B9"/>
    <w:rsid w:val="00E44AF6"/>
    <w:rsid w:val="00EF1725"/>
    <w:rsid w:val="00F33A91"/>
    <w:rsid w:val="00FB76C8"/>
    <w:rsid w:val="00FD4886"/>
    <w:rsid w:val="00FE6E12"/>
    <w:rsid w:val="12767F60"/>
    <w:rsid w:val="40F935A6"/>
    <w:rsid w:val="443D34B3"/>
    <w:rsid w:val="4B715226"/>
    <w:rsid w:val="4E0C79A3"/>
    <w:rsid w:val="5EA63D8D"/>
    <w:rsid w:val="6D90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9F0B9-6EED-488E-8550-B428FA7CFC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275</Words>
  <Characters>1568</Characters>
  <Lines>13</Lines>
  <Paragraphs>3</Paragraphs>
  <TotalTime>20</TotalTime>
  <ScaleCrop>false</ScaleCrop>
  <LinksUpToDate>false</LinksUpToDate>
  <CharactersWithSpaces>1840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cp:lastPrinted>2021-12-21T10:17:00Z</cp:lastPrinted>
  <dcterms:modified xsi:type="dcterms:W3CDTF">2021-12-23T13:48:43Z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12C2143A27564479BB8B7222675C0B65</vt:lpwstr>
  </property>
</Properties>
</file>