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巴青县</w:t>
      </w:r>
      <w:r>
        <w:rPr>
          <w:rFonts w:hint="eastAsia" w:ascii="方正小标宋_GBK" w:hAnsi="方正小标宋_GBK" w:eastAsia="方正小标宋_GBK" w:cs="方正小标宋_GBK"/>
          <w:sz w:val="44"/>
          <w:szCs w:val="44"/>
          <w:lang w:eastAsia="zh-CN"/>
        </w:rPr>
        <w:t>政法委</w:t>
      </w:r>
      <w:r>
        <w:rPr>
          <w:rFonts w:hint="eastAsia" w:ascii="方正小标宋_GBK" w:hAnsi="方正小标宋_GBK" w:eastAsia="方正小标宋_GBK" w:cs="方正小标宋_GBK"/>
          <w:sz w:val="44"/>
          <w:szCs w:val="44"/>
        </w:rPr>
        <w:t>2020年度部门决算</w:t>
      </w:r>
    </w:p>
    <w:p>
      <w:pPr>
        <w:spacing w:line="576" w:lineRule="exact"/>
        <w:jc w:val="center"/>
        <w:rPr>
          <w:rFonts w:hint="eastAsia" w:ascii="方正仿宋简体" w:hAnsi="黑体" w:eastAsia="方正仿宋简体"/>
          <w:b/>
          <w:szCs w:val="32"/>
        </w:rPr>
      </w:pPr>
      <w:r>
        <w:rPr>
          <w:rFonts w:hint="eastAsia" w:ascii="方正仿宋_GBK" w:hAnsi="方正仿宋_GBK" w:eastAsia="方正仿宋_GBK" w:cs="方正仿宋_GBK"/>
          <w:b/>
          <w:szCs w:val="32"/>
        </w:rPr>
        <w:t>目  录</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第一部分  巴青县</w:t>
      </w:r>
      <w:r>
        <w:rPr>
          <w:rFonts w:hint="eastAsia" w:ascii="黑体" w:hAnsi="黑体" w:eastAsia="黑体" w:cs="黑体"/>
          <w:b w:val="0"/>
          <w:bCs/>
          <w:szCs w:val="32"/>
          <w:lang w:eastAsia="zh-CN"/>
        </w:rPr>
        <w:t>政法委</w:t>
      </w:r>
      <w:r>
        <w:rPr>
          <w:rFonts w:hint="eastAsia" w:ascii="黑体" w:hAnsi="黑体" w:eastAsia="黑体" w:cs="黑体"/>
          <w:b w:val="0"/>
          <w:bCs/>
          <w:szCs w:val="32"/>
        </w:rPr>
        <w:t>概况</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楷体简体" w:hAnsi="方正楷体简体" w:eastAsia="方正楷体简体" w:cs="方正楷体简体"/>
          <w:b/>
          <w:szCs w:val="32"/>
        </w:rPr>
      </w:pPr>
      <w:r>
        <w:rPr>
          <w:rFonts w:hint="eastAsia" w:ascii="方正楷体简体" w:hAnsi="方正楷体简体" w:eastAsia="方正楷体简体" w:cs="方正楷体简体"/>
          <w:szCs w:val="32"/>
        </w:rPr>
        <w:t>二、部门职责和机构设置</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第二部分  巴青县</w:t>
      </w:r>
      <w:r>
        <w:rPr>
          <w:rFonts w:hint="eastAsia" w:ascii="黑体" w:hAnsi="黑体" w:eastAsia="黑体" w:cs="黑体"/>
          <w:b w:val="0"/>
          <w:bCs/>
          <w:szCs w:val="32"/>
          <w:lang w:eastAsia="zh-CN"/>
        </w:rPr>
        <w:t>政法委</w:t>
      </w:r>
      <w:r>
        <w:rPr>
          <w:rFonts w:hint="eastAsia" w:ascii="黑体" w:hAnsi="黑体" w:eastAsia="黑体" w:cs="黑体"/>
          <w:b w:val="0"/>
          <w:bCs/>
          <w:szCs w:val="32"/>
        </w:rPr>
        <w:t>2020年度部门决算表（见附表1）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第三部分  巴青县</w:t>
      </w:r>
      <w:r>
        <w:rPr>
          <w:rFonts w:hint="eastAsia" w:ascii="黑体" w:hAnsi="黑体" w:eastAsia="黑体" w:cs="黑体"/>
          <w:b w:val="0"/>
          <w:bCs/>
          <w:szCs w:val="32"/>
          <w:lang w:eastAsia="zh-CN"/>
        </w:rPr>
        <w:t>政法委</w:t>
      </w:r>
      <w:r>
        <w:rPr>
          <w:rFonts w:hint="eastAsia" w:ascii="黑体" w:hAnsi="黑体" w:eastAsia="黑体" w:cs="黑体"/>
          <w:b w:val="0"/>
          <w:bCs/>
          <w:szCs w:val="32"/>
        </w:rPr>
        <w:t>2020年度部门决算数据说明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七、政府采购情况说明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w:t>
      </w:r>
      <w:r>
        <w:rPr>
          <w:rFonts w:hint="eastAsia" w:ascii="方正楷体简体" w:hAnsi="方正楷体简体" w:eastAsia="方正楷体简体" w:cs="方正楷体简体"/>
          <w:szCs w:val="32"/>
          <w:lang w:eastAsia="zh-CN"/>
        </w:rPr>
        <w:t>、</w:t>
      </w:r>
      <w:r>
        <w:rPr>
          <w:rFonts w:hint="eastAsia" w:ascii="方正楷体简体" w:hAnsi="方正楷体简体" w:eastAsia="方正楷体简体" w:cs="方正楷体简体"/>
          <w:szCs w:val="32"/>
        </w:rPr>
        <w:t>重点、重大项目信息</w:t>
      </w:r>
    </w:p>
    <w:p>
      <w:pPr>
        <w:spacing w:line="576" w:lineRule="exact"/>
        <w:ind w:firstLine="632" w:firstLineChars="200"/>
        <w:rPr>
          <w:rFonts w:hint="eastAsia" w:ascii="黑体" w:hAnsi="黑体" w:eastAsia="黑体" w:cs="黑体"/>
          <w:b w:val="0"/>
          <w:bCs/>
          <w:szCs w:val="32"/>
        </w:rPr>
      </w:pPr>
      <w:r>
        <w:rPr>
          <w:rFonts w:hint="eastAsia" w:ascii="黑体" w:hAnsi="黑体" w:eastAsia="黑体" w:cs="黑体"/>
          <w:b w:val="0"/>
          <w:bCs/>
          <w:szCs w:val="32"/>
        </w:rPr>
        <w:t>第四部分  名词解释</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sectPr>
          <w:footerReference r:id="rId3" w:type="default"/>
          <w:pgSz w:w="11906" w:h="16838"/>
          <w:pgMar w:top="2098" w:right="1474" w:bottom="1985" w:left="1588" w:header="851" w:footer="1418" w:gutter="0"/>
          <w:pgNumType w:fmt="numberInDash"/>
          <w:cols w:space="425" w:num="1"/>
          <w:docGrid w:type="linesAndChars" w:linePitch="579" w:charSpace="-849"/>
        </w:sect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第一部分 巴青县</w:t>
      </w:r>
      <w:r>
        <w:rPr>
          <w:rFonts w:hint="eastAsia" w:ascii="黑体" w:hAnsi="黑体" w:eastAsia="黑体" w:cs="黑体"/>
          <w:b w:val="0"/>
          <w:bCs w:val="0"/>
          <w:szCs w:val="32"/>
          <w:lang w:eastAsia="zh-CN"/>
        </w:rPr>
        <w:t>政法委</w:t>
      </w:r>
      <w:r>
        <w:rPr>
          <w:rFonts w:hint="eastAsia" w:ascii="黑体" w:hAnsi="黑体" w:eastAsia="黑体" w:cs="黑体"/>
          <w:b w:val="0"/>
          <w:bCs w:val="0"/>
          <w:szCs w:val="32"/>
        </w:rPr>
        <w:t>概况</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一、部门决算单位构成</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巴青县</w:t>
      </w:r>
      <w:r>
        <w:rPr>
          <w:rFonts w:hint="eastAsia" w:ascii="方正仿宋_GBK" w:hAnsi="方正仿宋_GBK" w:eastAsia="方正仿宋_GBK" w:cs="方正仿宋_GBK"/>
          <w:szCs w:val="32"/>
          <w:lang w:eastAsia="zh-CN"/>
        </w:rPr>
        <w:t>政法委</w:t>
      </w:r>
      <w:r>
        <w:rPr>
          <w:rFonts w:hint="eastAsia" w:ascii="方正仿宋_GBK" w:hAnsi="方正仿宋_GBK" w:eastAsia="方正仿宋_GBK" w:cs="方正仿宋_GBK"/>
          <w:szCs w:val="32"/>
        </w:rPr>
        <w:t>纳入本部门预算汇编范围的独立核算单位共1个。</w:t>
      </w:r>
    </w:p>
    <w:p>
      <w:pPr>
        <w:spacing w:line="576" w:lineRule="exact"/>
        <w:ind w:firstLine="632" w:firstLineChars="200"/>
        <w:rPr>
          <w:rFonts w:hint="eastAsia" w:ascii="方正楷体简体" w:hAnsi="方正楷体简体" w:eastAsia="方正楷体简体" w:cs="方正楷体简体"/>
          <w:szCs w:val="32"/>
          <w:lang w:eastAsia="zh-CN"/>
        </w:rPr>
      </w:pPr>
      <w:r>
        <w:rPr>
          <w:rFonts w:hint="eastAsia" w:ascii="方正楷体简体" w:hAnsi="方正楷体简体" w:eastAsia="方正楷体简体" w:cs="方正楷体简体"/>
          <w:szCs w:val="32"/>
          <w:lang w:val="en-US" w:eastAsia="zh-CN"/>
        </w:rPr>
        <w:t>二、</w:t>
      </w:r>
      <w:r>
        <w:rPr>
          <w:rFonts w:hint="eastAsia" w:ascii="方正楷体简体" w:hAnsi="方正楷体简体" w:eastAsia="方正楷体简体" w:cs="方正楷体简体"/>
          <w:szCs w:val="32"/>
        </w:rPr>
        <w:t>部门职责和机构设置</w:t>
      </w:r>
    </w:p>
    <w:p>
      <w:pPr>
        <w:spacing w:line="576" w:lineRule="exact"/>
        <w:ind w:firstLine="632" w:firstLineChars="200"/>
        <w:rPr>
          <w:rFonts w:hint="eastAsia" w:ascii="方正仿宋_GBK" w:hAnsi="方正仿宋_GBK" w:eastAsia="方正仿宋_GBK" w:cs="方正仿宋_GBK"/>
          <w:b/>
          <w:bCs/>
          <w:szCs w:val="32"/>
        </w:rPr>
      </w:pPr>
      <w:r>
        <w:rPr>
          <w:rFonts w:hint="eastAsia" w:ascii="方正仿宋_GBK" w:hAnsi="方正仿宋_GBK" w:eastAsia="方正仿宋_GBK" w:cs="方正仿宋_GBK"/>
          <w:b/>
          <w:bCs/>
          <w:szCs w:val="32"/>
        </w:rPr>
        <w:t>（一）部门职责</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主要职能：深入贯彻习近平新时代中国特色社会主义思想，深入贯彻党的路线方针政策和决策部署，统一政法各部门思想和行动，坚持党对政法工作的绝对领导，坚决维护党中央权威和集中统一领导；了解掌握和分析研判全县政法工作动态，分析社会稳定形势，创新完善多部门参与的综治维稳工作机制，协调推动预防、化解影响稳定的社会矛盾和风险，协调应对和处置重大突发事件。主要职责是：</w:t>
      </w:r>
    </w:p>
    <w:p>
      <w:pPr>
        <w:numPr>
          <w:ilvl w:val="0"/>
          <w:numId w:val="0"/>
        </w:num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1.深入贯彻习近平新时代中国特色社会主义思想，深入贯彻党的路线方针政策和决策部署，统一政法各部门思想和行动，坚持党对政法工作的绝对领导，坚决维护党中央权威和集中统一领导。</w:t>
      </w:r>
    </w:p>
    <w:p>
      <w:pPr>
        <w:numPr>
          <w:ilvl w:val="0"/>
          <w:numId w:val="0"/>
        </w:num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2.深入贯彻党中央、自治区党委和市委、县委的决策部署，对全县政法工作研究提出全局性部署，推进平安巴青、法治巴青建设，加强过硬政法队伍建设，深化智能化建设，坚决维护国家政治安全、确保巴青社会大局稳定、促进社会公平正义、保障人民安居乐业。</w:t>
      </w:r>
    </w:p>
    <w:p>
      <w:pPr>
        <w:numPr>
          <w:ilvl w:val="0"/>
          <w:numId w:val="0"/>
        </w:num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3.了解掌握和分析研判全县政法工作动态，分析社会稳定形势，创新完善多部门参与的综治维稳工作机制，协调推动预防、化解影响稳定的社会矛盾和风险，协调应对和处置重大突发事件。</w:t>
      </w:r>
    </w:p>
    <w:p>
      <w:pPr>
        <w:numPr>
          <w:ilvl w:val="0"/>
          <w:numId w:val="0"/>
        </w:num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4.加强对全县政法工作的督查，统筹协调社会治安综合治理、维护社会稳定、反邪教有关法律法规政策的实施工作。</w:t>
      </w:r>
    </w:p>
    <w:p>
      <w:pPr>
        <w:numPr>
          <w:ilvl w:val="0"/>
          <w:numId w:val="0"/>
        </w:num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5.组织开展全县政法领域的调查研究，研究拟订政法工作的方针政策和重大措施，及时向县委提出建议。参与有关法规的起草、修改工作，及时提出立法建议。</w:t>
      </w:r>
    </w:p>
    <w:p>
      <w:pPr>
        <w:numPr>
          <w:ilvl w:val="0"/>
          <w:numId w:val="0"/>
        </w:num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6.掌握分析全县政法工作舆情动态，指导协调全县政法各部门媒体网络宣传和涉及政法工作的重大宣传工作。</w:t>
      </w:r>
    </w:p>
    <w:p>
      <w:pPr>
        <w:numPr>
          <w:ilvl w:val="0"/>
          <w:numId w:val="0"/>
        </w:num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7.统筹协调推进全县政法信息化建设工作，研究分析政法信息基础设施共建互享、互联互通和开放兼容的政策意见，指导政法各部门信息化平台建设工作。</w:t>
      </w:r>
    </w:p>
    <w:p>
      <w:pPr>
        <w:numPr>
          <w:ilvl w:val="0"/>
          <w:numId w:val="0"/>
        </w:num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8.监督和支持全县政法各部门依法行使职权，指导和协调政法各部门密切配合，研究和协调重大、疑难案件，推进严格执法、公正司法。</w:t>
      </w:r>
    </w:p>
    <w:p>
      <w:pPr>
        <w:numPr>
          <w:ilvl w:val="0"/>
          <w:numId w:val="0"/>
        </w:num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9.组织研究全县政法改革中带有方向性、倾向性和普遍性的重大问题，深化政法改革。</w:t>
      </w:r>
    </w:p>
    <w:p>
      <w:pPr>
        <w:numPr>
          <w:ilvl w:val="0"/>
          <w:numId w:val="0"/>
        </w:num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10.指导推动全县政法系统党的建设和政法队伍建设。</w:t>
      </w:r>
    </w:p>
    <w:p>
      <w:pPr>
        <w:numPr>
          <w:ilvl w:val="0"/>
          <w:numId w:val="0"/>
        </w:numPr>
        <w:spacing w:line="576" w:lineRule="exact"/>
        <w:ind w:firstLine="632" w:firstLineChars="200"/>
        <w:rPr>
          <w:rFonts w:hint="eastAsia" w:ascii="方正仿宋_GBK" w:hAnsi="方正仿宋_GBK" w:eastAsia="方正仿宋_GBK" w:cs="方正仿宋_GBK"/>
          <w:b/>
          <w:bCs/>
          <w:szCs w:val="32"/>
        </w:rPr>
      </w:pPr>
      <w:r>
        <w:rPr>
          <w:rFonts w:hint="eastAsia" w:ascii="方正仿宋_GBK" w:hAnsi="方正仿宋_GBK" w:eastAsia="方正仿宋_GBK" w:cs="方正仿宋_GBK"/>
          <w:szCs w:val="32"/>
          <w:lang w:val="en-US" w:eastAsia="zh-CN"/>
        </w:rPr>
        <w:t>11.完成市委政法委、县委交办的其他任务。</w:t>
      </w:r>
    </w:p>
    <w:p>
      <w:pPr>
        <w:spacing w:line="576" w:lineRule="exact"/>
        <w:ind w:firstLine="632" w:firstLineChars="200"/>
        <w:rPr>
          <w:rFonts w:hint="eastAsia" w:ascii="方正仿宋_GBK" w:hAnsi="方正仿宋_GBK" w:eastAsia="方正仿宋_GBK" w:cs="方正仿宋_GBK"/>
          <w:b/>
          <w:bCs/>
          <w:szCs w:val="32"/>
        </w:rPr>
      </w:pPr>
      <w:r>
        <w:rPr>
          <w:rFonts w:hint="eastAsia" w:ascii="方正仿宋_GBK" w:hAnsi="方正仿宋_GBK" w:eastAsia="方正仿宋_GBK" w:cs="方正仿宋_GBK"/>
          <w:b/>
          <w:bCs/>
          <w:szCs w:val="32"/>
        </w:rPr>
        <w:t>（二</w:t>
      </w:r>
      <w:r>
        <w:rPr>
          <w:rFonts w:hint="eastAsia" w:ascii="方正仿宋_GBK" w:hAnsi="方正仿宋_GBK" w:eastAsia="方正仿宋_GBK" w:cs="方正仿宋_GBK"/>
          <w:b/>
          <w:bCs/>
          <w:szCs w:val="32"/>
          <w:lang w:eastAsia="zh-CN"/>
        </w:rPr>
        <w:t>）</w:t>
      </w:r>
      <w:r>
        <w:rPr>
          <w:rFonts w:hint="eastAsia" w:ascii="方正仿宋_GBK" w:hAnsi="方正仿宋_GBK" w:eastAsia="方正仿宋_GBK" w:cs="方正仿宋_GBK"/>
          <w:b/>
          <w:bCs/>
          <w:szCs w:val="32"/>
        </w:rPr>
        <w:t>机构设置</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县委政法委行政编制5名，领导职数3名（不含兼职，正科级1名，副科级2名）。县委政法委所属事业单位的设置、职责和编制事项另行规定。</w:t>
      </w:r>
    </w:p>
    <w:p>
      <w:pPr>
        <w:spacing w:line="576" w:lineRule="exact"/>
        <w:rPr>
          <w:rFonts w:hint="default"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lang w:val="en-US" w:eastAsia="zh-CN"/>
        </w:rPr>
        <w:t xml:space="preserve">    在职实有人数7名，其中：书记1名（县级），副书记3名（</w:t>
      </w:r>
      <w:r>
        <w:rPr>
          <w:rFonts w:hint="eastAsia" w:ascii="方正仿宋_GBK" w:hAnsi="方正仿宋_GBK" w:eastAsia="方正仿宋_GBK" w:cs="方正仿宋_GBK"/>
          <w:szCs w:val="32"/>
        </w:rPr>
        <w:t>正科级1名，副科级2名</w:t>
      </w:r>
      <w:r>
        <w:rPr>
          <w:rFonts w:hint="eastAsia" w:ascii="方正仿宋_GBK" w:hAnsi="方正仿宋_GBK" w:eastAsia="方正仿宋_GBK" w:cs="方正仿宋_GBK"/>
          <w:szCs w:val="32"/>
          <w:lang w:val="en-US" w:eastAsia="zh-CN"/>
        </w:rPr>
        <w:t>），四级主任科员1名，普通干部1名，行政工人1名；下设平安建设办、综治办、扫黑办、综治工作中心、“610”办、法学会、反邪教办、双联户办公室等8个职能股室。</w:t>
      </w:r>
    </w:p>
    <w:p>
      <w:pPr>
        <w:spacing w:line="576" w:lineRule="exact"/>
        <w:jc w:val="both"/>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p>
    <w:p>
      <w:pPr>
        <w:spacing w:line="576" w:lineRule="exact"/>
        <w:jc w:val="both"/>
        <w:rPr>
          <w:rFonts w:hint="eastAsia" w:ascii="黑体" w:hAnsi="黑体" w:eastAsia="黑体" w:cs="黑体"/>
          <w:b w:val="0"/>
          <w:bCs w:val="0"/>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第二部分 巴青县</w:t>
      </w:r>
      <w:r>
        <w:rPr>
          <w:rFonts w:hint="eastAsia" w:ascii="黑体" w:hAnsi="黑体" w:eastAsia="黑体" w:cs="黑体"/>
          <w:b w:val="0"/>
          <w:bCs w:val="0"/>
          <w:szCs w:val="32"/>
          <w:lang w:eastAsia="zh-CN"/>
        </w:rPr>
        <w:t>政法委</w:t>
      </w:r>
      <w:r>
        <w:rPr>
          <w:rFonts w:hint="eastAsia" w:ascii="黑体" w:hAnsi="黑体" w:eastAsia="黑体" w:cs="黑体"/>
          <w:b w:val="0"/>
          <w:bCs w:val="0"/>
          <w:szCs w:val="32"/>
        </w:rPr>
        <w:t>2020年度部门决算表</w:t>
      </w: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（见附表1）</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四、财政拨款收入支出决算总表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六、一般公共预算财政拨款基本支出决算表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七、一般公共预算财政拨款“三公”经费支出决算表</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八、政府性基金预算财政拨款收入支出决算表</w:t>
      </w:r>
    </w:p>
    <w:p>
      <w:pPr>
        <w:spacing w:line="576" w:lineRule="exact"/>
        <w:jc w:val="center"/>
        <w:rPr>
          <w:rFonts w:hint="eastAsia" w:ascii="方正仿宋_GBK" w:hAnsi="方正仿宋_GBK" w:eastAsia="方正仿宋_GBK" w:cs="方正仿宋_GBK"/>
          <w:szCs w:val="32"/>
        </w:rPr>
      </w:pPr>
    </w:p>
    <w:p>
      <w:pPr>
        <w:spacing w:line="576" w:lineRule="exact"/>
        <w:jc w:val="both"/>
        <w:rPr>
          <w:rFonts w:hint="eastAsia" w:ascii="方正仿宋_GBK" w:hAnsi="方正仿宋_GBK" w:eastAsia="方正仿宋_GBK" w:cs="方正仿宋_GBK"/>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第三部分  巴青县</w:t>
      </w:r>
      <w:r>
        <w:rPr>
          <w:rFonts w:hint="eastAsia" w:ascii="黑体" w:hAnsi="黑体" w:eastAsia="黑体" w:cs="黑体"/>
          <w:b w:val="0"/>
          <w:bCs w:val="0"/>
          <w:szCs w:val="32"/>
          <w:lang w:eastAsia="zh-CN"/>
        </w:rPr>
        <w:t>政法委</w:t>
      </w:r>
      <w:r>
        <w:rPr>
          <w:rFonts w:hint="eastAsia" w:ascii="黑体" w:hAnsi="黑体" w:eastAsia="黑体" w:cs="黑体"/>
          <w:b w:val="0"/>
          <w:bCs w:val="0"/>
          <w:szCs w:val="32"/>
        </w:rPr>
        <w:t>2020年度部门决算数据说明</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一、收入支出决算总体情况说明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我单位2020年年初结转结余资金</w:t>
      </w:r>
      <w:r>
        <w:rPr>
          <w:rFonts w:hint="eastAsia" w:ascii="方正仿宋_GBK" w:hAnsi="方正仿宋_GBK" w:eastAsia="方正仿宋_GBK" w:cs="方正仿宋_GBK"/>
          <w:szCs w:val="32"/>
          <w:lang w:val="en-US" w:eastAsia="zh-CN"/>
        </w:rPr>
        <w:t>141.16</w:t>
      </w:r>
      <w:r>
        <w:rPr>
          <w:rFonts w:hint="eastAsia" w:ascii="方正仿宋_GBK" w:hAnsi="方正仿宋_GBK" w:eastAsia="方正仿宋_GBK" w:cs="方正仿宋_GBK"/>
          <w:szCs w:val="32"/>
          <w:lang w:eastAsia="zh-CN"/>
        </w:rPr>
        <w:t>万元，</w:t>
      </w:r>
      <w:r>
        <w:rPr>
          <w:rFonts w:hint="eastAsia" w:ascii="方正仿宋_GBK" w:hAnsi="方正仿宋_GBK" w:eastAsia="方正仿宋_GBK" w:cs="方正仿宋_GBK"/>
          <w:szCs w:val="32"/>
        </w:rPr>
        <w:t>一般公共预算财政拨款收入</w:t>
      </w:r>
      <w:r>
        <w:rPr>
          <w:rFonts w:hint="eastAsia" w:ascii="方正仿宋_GBK" w:hAnsi="方正仿宋_GBK" w:eastAsia="方正仿宋_GBK" w:cs="方正仿宋_GBK"/>
          <w:szCs w:val="32"/>
          <w:lang w:val="en-US" w:eastAsia="zh-CN"/>
        </w:rPr>
        <w:t>737.85</w:t>
      </w:r>
      <w:r>
        <w:rPr>
          <w:rFonts w:hint="eastAsia" w:ascii="方正仿宋_GBK" w:hAnsi="方正仿宋_GBK" w:eastAsia="方正仿宋_GBK" w:cs="方正仿宋_GBK"/>
          <w:szCs w:val="32"/>
        </w:rPr>
        <w:t>万元，本年支出合计</w:t>
      </w:r>
      <w:r>
        <w:rPr>
          <w:rFonts w:hint="eastAsia" w:ascii="方正仿宋_GBK" w:hAnsi="方正仿宋_GBK" w:eastAsia="方正仿宋_GBK" w:cs="方正仿宋_GBK"/>
          <w:szCs w:val="32"/>
          <w:lang w:val="en-US" w:eastAsia="zh-CN"/>
        </w:rPr>
        <w:t>652.93</w:t>
      </w:r>
      <w:r>
        <w:rPr>
          <w:rFonts w:hint="eastAsia" w:ascii="方正仿宋_GBK" w:hAnsi="方正仿宋_GBK" w:eastAsia="方正仿宋_GBK" w:cs="方正仿宋_GBK"/>
          <w:szCs w:val="32"/>
        </w:rPr>
        <w:t>万元，年末财政拨款结转和结余资金</w:t>
      </w:r>
      <w:r>
        <w:rPr>
          <w:rFonts w:hint="eastAsia" w:ascii="方正仿宋_GBK" w:hAnsi="方正仿宋_GBK" w:eastAsia="方正仿宋_GBK" w:cs="方正仿宋_GBK"/>
          <w:szCs w:val="32"/>
          <w:lang w:val="en-US" w:eastAsia="zh-CN"/>
        </w:rPr>
        <w:t>226.08万元</w:t>
      </w:r>
      <w:r>
        <w:rPr>
          <w:rFonts w:hint="eastAsia" w:ascii="方正仿宋_GBK" w:hAnsi="方正仿宋_GBK" w:eastAsia="方正仿宋_GBK" w:cs="方正仿宋_GBK"/>
          <w:szCs w:val="32"/>
        </w:rPr>
        <w:t>。</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二、收入决算情况说明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我单位2020年收入合计</w:t>
      </w:r>
      <w:r>
        <w:rPr>
          <w:rFonts w:hint="eastAsia" w:ascii="方正仿宋_GBK" w:hAnsi="方正仿宋_GBK" w:eastAsia="方正仿宋_GBK" w:cs="方正仿宋_GBK"/>
          <w:szCs w:val="32"/>
          <w:lang w:val="en-US" w:eastAsia="zh-CN"/>
        </w:rPr>
        <w:t>737.85</w:t>
      </w:r>
      <w:r>
        <w:rPr>
          <w:rFonts w:hint="eastAsia" w:ascii="方正仿宋_GBK" w:hAnsi="方正仿宋_GBK" w:eastAsia="方正仿宋_GBK" w:cs="方正仿宋_GBK"/>
          <w:szCs w:val="32"/>
        </w:rPr>
        <w:t>万元。其中，财政拨款收入</w:t>
      </w:r>
      <w:r>
        <w:rPr>
          <w:rFonts w:hint="eastAsia" w:ascii="方正仿宋_GBK" w:hAnsi="方正仿宋_GBK" w:eastAsia="方正仿宋_GBK" w:cs="方正仿宋_GBK"/>
          <w:szCs w:val="32"/>
          <w:lang w:val="en-US" w:eastAsia="zh-CN"/>
        </w:rPr>
        <w:t>737.85</w:t>
      </w:r>
      <w:r>
        <w:rPr>
          <w:rFonts w:hint="eastAsia" w:ascii="方正仿宋_GBK" w:hAnsi="方正仿宋_GBK" w:eastAsia="方正仿宋_GBK" w:cs="方正仿宋_GBK"/>
          <w:szCs w:val="32"/>
        </w:rPr>
        <w:t>万元，上级补助收入0万元，事业收入0万元，经营收入0万元，附属单位上缴收入0万元，其他收入0万元。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三、支出决算情况说明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我单位2020年支出合计</w:t>
      </w:r>
      <w:r>
        <w:rPr>
          <w:rFonts w:hint="eastAsia" w:ascii="方正仿宋_GBK" w:hAnsi="方正仿宋_GBK" w:eastAsia="方正仿宋_GBK" w:cs="方正仿宋_GBK"/>
          <w:szCs w:val="32"/>
          <w:lang w:val="en-US" w:eastAsia="zh-CN"/>
        </w:rPr>
        <w:t>652.93</w:t>
      </w:r>
      <w:r>
        <w:rPr>
          <w:rFonts w:hint="eastAsia" w:ascii="方正仿宋_GBK" w:hAnsi="方正仿宋_GBK" w:eastAsia="方正仿宋_GBK" w:cs="方正仿宋_GBK"/>
          <w:szCs w:val="32"/>
        </w:rPr>
        <w:t>万元。其中，基本支出389.53万元，项目支出263.40万元，上缴上级支出0万元，经营支出0万元，对附属单位补助支出0万元。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四、财政拨款收入支出决算情况说明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年初财政拨款结转和结余141.16万元，本年财政拨款收入737.85万元。其中，一般公共预算财政拨款收入737.85万元，政府性基金预算财政拨款收入0万元，国有资本经营财政拨款收入0万元。本年财政拨款收入合计879.01万元。</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财政拨款支出652.93万元。其中，一般公共预算财政拨款支出652.93万元，政府性基金预算财政拨款支出0万元，国有资本经营财政拨款支出0万元。本年年末财政拨款结转和结余226.08万元。本年财政拨款支出入合计879.01万元。</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五、一般公共预算财政拨款“三公”经费支出决算情况说明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我单位2020年一般公共预算财政拨款“三公”经费支出</w:t>
      </w:r>
      <w:r>
        <w:rPr>
          <w:rFonts w:hint="eastAsia" w:ascii="方正仿宋_GBK" w:hAnsi="方正仿宋_GBK" w:eastAsia="方正仿宋_GBK" w:cs="方正仿宋_GBK"/>
          <w:color w:val="auto"/>
          <w:szCs w:val="32"/>
          <w:lang w:val="en-US" w:eastAsia="zh-CN"/>
        </w:rPr>
        <w:t>4.2</w:t>
      </w:r>
      <w:r>
        <w:rPr>
          <w:rFonts w:hint="eastAsia" w:ascii="方正仿宋_GBK" w:hAnsi="方正仿宋_GBK" w:eastAsia="方正仿宋_GBK" w:cs="方正仿宋_GBK"/>
          <w:szCs w:val="32"/>
        </w:rPr>
        <w:t>万元 。</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六、2020年度机关运行情况说明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我单位2020年人员经费支出265.72万元。其中，工资福利支出265.72万元，对个人和家庭的补助0万元。</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我单位2020年公用经费支出123.81万元。其中，商品和服务支出123.81万元，债务利息及费用支出0万元，资本性支出</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万元，其他支出0万元。</w:t>
      </w:r>
    </w:p>
    <w:p>
      <w:pPr>
        <w:spacing w:line="576" w:lineRule="exact"/>
        <w:ind w:firstLine="632" w:firstLineChars="200"/>
        <w:rPr>
          <w:rFonts w:hint="eastAsia" w:ascii="方正仿宋_GBK" w:hAnsi="方正仿宋_GBK" w:eastAsia="方正仿宋_GBK" w:cs="方正仿宋_GBK"/>
          <w:szCs w:val="32"/>
        </w:rPr>
      </w:pPr>
      <w:r>
        <w:rPr>
          <w:rFonts w:hint="eastAsia" w:ascii="方正楷体简体" w:hAnsi="方正楷体简体" w:eastAsia="方正楷体简体" w:cs="方正楷体简体"/>
          <w:szCs w:val="32"/>
        </w:rPr>
        <w:t>七、政府采购情况说明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我单位2020年无政府采购项目。</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八、国有资产占有使用情况说明</w:t>
      </w:r>
    </w:p>
    <w:p>
      <w:pPr>
        <w:spacing w:line="576" w:lineRule="exact"/>
        <w:ind w:firstLine="632" w:firstLineChars="200"/>
        <w:rPr>
          <w:rFonts w:hint="eastAsia" w:ascii="方正仿宋_GBK" w:hAnsi="方正仿宋_GBK" w:eastAsia="方正仿宋_GBK" w:cs="方正仿宋_GBK"/>
          <w:szCs w:val="32"/>
          <w:lang w:val="en-US" w:eastAsia="zh-CN"/>
        </w:rPr>
      </w:pPr>
      <w:r>
        <w:rPr>
          <w:rFonts w:hint="eastAsia" w:ascii="方正仿宋_GBK" w:hAnsi="方正仿宋_GBK" w:eastAsia="方正仿宋_GBK" w:cs="方正仿宋_GBK"/>
          <w:szCs w:val="32"/>
        </w:rPr>
        <w:t>我单位2020年</w:t>
      </w:r>
      <w:r>
        <w:rPr>
          <w:rFonts w:hint="eastAsia" w:ascii="方正仿宋_GBK" w:hAnsi="方正仿宋_GBK" w:eastAsia="方正仿宋_GBK" w:cs="方正仿宋_GBK"/>
          <w:szCs w:val="32"/>
          <w:lang w:val="en-US" w:eastAsia="zh-CN"/>
        </w:rPr>
        <w:t>有</w:t>
      </w:r>
      <w:r>
        <w:rPr>
          <w:rFonts w:hint="eastAsia" w:ascii="方正仿宋_GBK" w:hAnsi="方正仿宋_GBK" w:eastAsia="方正仿宋_GBK" w:cs="方正仿宋_GBK"/>
          <w:szCs w:val="32"/>
        </w:rPr>
        <w:t>公用车辆</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szCs w:val="32"/>
          <w:lang w:val="en-US" w:eastAsia="zh-CN"/>
        </w:rPr>
        <w:t>统一归政府办后勤管理。</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九、扶贫资金情况说明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我单位2020年无扶贫资金。</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十、债务情况说明</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我单位2020年无政府债务。</w:t>
      </w:r>
    </w:p>
    <w:p>
      <w:pPr>
        <w:spacing w:line="576" w:lineRule="exact"/>
        <w:ind w:firstLine="632" w:firstLineChars="200"/>
        <w:rPr>
          <w:rFonts w:hint="eastAsia" w:ascii="方正楷体简体" w:hAnsi="方正楷体简体" w:eastAsia="方正楷体简体" w:cs="方正楷体简体"/>
          <w:szCs w:val="32"/>
        </w:rPr>
      </w:pPr>
      <w:r>
        <w:rPr>
          <w:rFonts w:hint="eastAsia" w:ascii="方正楷体简体" w:hAnsi="方正楷体简体" w:eastAsia="方正楷体简体" w:cs="方正楷体简体"/>
          <w:szCs w:val="32"/>
        </w:rPr>
        <w:t>十一、重点、重大项目信息</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我单位2020年无重点、重大项目。</w:t>
      </w: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方正仿宋_GBK" w:hAnsi="方正仿宋_GBK" w:eastAsia="方正仿宋_GBK" w:cs="方正仿宋_GBK"/>
          <w:szCs w:val="32"/>
        </w:rPr>
      </w:pPr>
    </w:p>
    <w:p>
      <w:pPr>
        <w:spacing w:line="576" w:lineRule="exact"/>
        <w:jc w:val="center"/>
        <w:rPr>
          <w:rFonts w:hint="eastAsia" w:ascii="黑体" w:hAnsi="黑体" w:eastAsia="黑体" w:cs="黑体"/>
          <w:b w:val="0"/>
          <w:bCs w:val="0"/>
          <w:szCs w:val="32"/>
        </w:rPr>
      </w:pPr>
      <w:r>
        <w:rPr>
          <w:rFonts w:hint="eastAsia" w:ascii="黑体" w:hAnsi="黑体" w:eastAsia="黑体" w:cs="黑体"/>
          <w:b w:val="0"/>
          <w:bCs w:val="0"/>
          <w:szCs w:val="32"/>
        </w:rPr>
        <w:t>第四部分</w:t>
      </w:r>
      <w:r>
        <w:rPr>
          <w:rFonts w:hint="eastAsia" w:ascii="黑体" w:hAnsi="黑体" w:eastAsia="黑体" w:cs="黑体"/>
          <w:b w:val="0"/>
          <w:bCs w:val="0"/>
          <w:szCs w:val="32"/>
          <w:lang w:val="en-US" w:eastAsia="zh-CN"/>
        </w:rPr>
        <w:t xml:space="preserve"> </w:t>
      </w:r>
      <w:r>
        <w:rPr>
          <w:rFonts w:hint="eastAsia" w:ascii="黑体" w:hAnsi="黑体" w:eastAsia="黑体" w:cs="黑体"/>
          <w:b w:val="0"/>
          <w:bCs w:val="0"/>
          <w:szCs w:val="32"/>
        </w:rPr>
        <w:t>名词解释</w:t>
      </w:r>
      <w:bookmarkStart w:id="0" w:name="_GoBack"/>
      <w:bookmarkEnd w:id="0"/>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一、一般公共预算拨款收入：指财政部门当年拨付的资金。</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二、基本支出：是指为保障机构正常运转，完成日常工作任务而发生的人员支出和共用支出。</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三、“三公经费”：纳入财政预决算管理的“三公”经费，是指部门用财政拨款安排的因公出国（境）费、公务用车购置及运行费和公务接待费。</w:t>
      </w:r>
    </w:p>
    <w:p>
      <w:pPr>
        <w:spacing w:line="576" w:lineRule="exact"/>
        <w:ind w:firstLine="632"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四、机关运行经费：是指各部门的公用经费，包括办公及印刷费、邮电费、差旅费、会议费、福利费、日常维修费、水电费、工会经费、公务接待费、公务用车运行费及其他费用。</w:t>
      </w:r>
    </w:p>
    <w:p/>
    <w:sectPr>
      <w:footerReference r:id="rId4" w:type="default"/>
      <w:footerReference r:id="rId5" w:type="even"/>
      <w:pgSz w:w="11906" w:h="16838"/>
      <w:pgMar w:top="2098" w:right="1474" w:bottom="1985" w:left="1588" w:header="851" w:footer="1418" w:gutter="0"/>
      <w:pgNumType w:fmt="numberInDash"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70E78"/>
    <w:rsid w:val="01F07D70"/>
    <w:rsid w:val="06470E78"/>
    <w:rsid w:val="0BD92337"/>
    <w:rsid w:val="0F9A0895"/>
    <w:rsid w:val="146D70B2"/>
    <w:rsid w:val="20B52BF5"/>
    <w:rsid w:val="233D1498"/>
    <w:rsid w:val="2A077209"/>
    <w:rsid w:val="38242D82"/>
    <w:rsid w:val="39DD0328"/>
    <w:rsid w:val="431A5B24"/>
    <w:rsid w:val="49527D90"/>
    <w:rsid w:val="4DD54E9F"/>
    <w:rsid w:val="572277F3"/>
    <w:rsid w:val="58C94C48"/>
    <w:rsid w:val="5D027239"/>
    <w:rsid w:val="67874EFE"/>
    <w:rsid w:val="67A07FE7"/>
    <w:rsid w:val="68357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2021-12-20T08:38:00Z</dcterms:created>
  <dc:creator>Administrator</dc:creator>
  <cp:lastModifiedBy>bq</cp:lastModifiedBy>
  <dcterms:modified xsi:type="dcterms:W3CDTF">2021-12-23T14:55:59Z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B89EE67F2CCA40B5B4B05BD285E79FBB</vt:lpwstr>
  </property>
</Properties>
</file>