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巴青</w:t>
      </w:r>
      <w:r>
        <w:rPr>
          <w:rFonts w:hint="eastAsia" w:ascii="方正小标宋_GBK" w:hAnsi="方正小标宋_GBK" w:eastAsia="方正小标宋_GBK" w:cs="方正小标宋_GBK"/>
          <w:b w:val="0"/>
          <w:bCs w:val="0"/>
          <w:sz w:val="44"/>
          <w:szCs w:val="44"/>
          <w:lang w:eastAsia="zh-CN"/>
        </w:rPr>
        <w:t>县宗教事务局</w:t>
      </w:r>
      <w:r>
        <w:rPr>
          <w:rFonts w:hint="eastAsia" w:ascii="方正小标宋_GBK" w:hAnsi="方正小标宋_GBK" w:eastAsia="方正小标宋_GBK" w:cs="方正小标宋_GBK"/>
          <w:b w:val="0"/>
          <w:bCs w:val="0"/>
          <w:sz w:val="44"/>
          <w:szCs w:val="44"/>
        </w:rPr>
        <w:t>2020年度部门预算</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目录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第一部分 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一、部门预算单位构成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二、部门职责和机构设置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第二部分 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2020年度部门决算表（见附表1）</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第三部分 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2020年度部门决算数据说明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五、一般公共预算财政拨款“三公”经费支出决算情况说明六、2020年度机关运行情况说明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七、政府采购情况说明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八、国有资产占有使用情况说明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九、扶贫资金情况说明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十、债务情况说明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val="en-US" w:eastAsia="zh-CN"/>
        </w:rPr>
        <w:t>十一、</w:t>
      </w:r>
      <w:r>
        <w:rPr>
          <w:rFonts w:hint="eastAsia" w:ascii="方正楷体简体" w:hAnsi="方正楷体简体" w:eastAsia="方正楷体简体" w:cs="方正楷体简体"/>
          <w:sz w:val="32"/>
          <w:szCs w:val="32"/>
        </w:rPr>
        <w:t>重点、重大项目信息</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第一部分、巴青县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一、部门预算单位构成</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 w:hAnsi="仿宋" w:eastAsia="仿宋" w:cs="Arial"/>
          <w:color w:val="333333"/>
          <w:sz w:val="32"/>
        </w:rPr>
      </w:pPr>
      <w:r>
        <w:rPr>
          <w:rFonts w:hint="eastAsia" w:ascii="仿宋" w:hAnsi="仿宋" w:eastAsia="仿宋" w:cs="Arial"/>
          <w:color w:val="000000"/>
          <w:sz w:val="32"/>
        </w:rPr>
        <w:t>巴青县</w:t>
      </w:r>
      <w:r>
        <w:rPr>
          <w:rFonts w:hint="eastAsia" w:ascii="仿宋" w:hAnsi="仿宋" w:eastAsia="仿宋" w:cs="Arial"/>
          <w:color w:val="000000"/>
          <w:sz w:val="32"/>
          <w:lang w:eastAsia="zh-CN"/>
        </w:rPr>
        <w:t>宗教事务局</w:t>
      </w:r>
      <w:r>
        <w:rPr>
          <w:rFonts w:hint="eastAsia" w:ascii="仿宋" w:hAnsi="仿宋" w:eastAsia="仿宋" w:cs="Arial"/>
          <w:color w:val="000000"/>
          <w:sz w:val="32"/>
        </w:rPr>
        <w:t>纳入本部门预算汇编范围的独立核算单位共1个。</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二、部门职责和机构设置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（一）部门职责</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000000"/>
          <w:sz w:val="32"/>
          <w:lang w:eastAsia="zh-CN"/>
        </w:rPr>
      </w:pPr>
      <w:r>
        <w:rPr>
          <w:rFonts w:hint="eastAsia" w:ascii="方正仿宋_GBK" w:hAnsi="方正仿宋_GBK" w:eastAsia="方正仿宋_GBK" w:cs="方正仿宋_GBK"/>
          <w:color w:val="000000"/>
          <w:sz w:val="32"/>
          <w:lang w:eastAsia="zh-CN"/>
        </w:rPr>
        <w:t>第一条</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lang w:eastAsia="zh-CN"/>
        </w:rPr>
        <w:t>根据觉中央、自治区党委和市委关于深化地方党政机构改革的工作要求，按照《关于那曲市机构改革的实施意见》和《巴青县机构改革方案》，制定本规定。</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000000"/>
          <w:sz w:val="32"/>
          <w:lang w:eastAsia="zh-CN"/>
        </w:rPr>
      </w:pPr>
      <w:r>
        <w:rPr>
          <w:rFonts w:hint="eastAsia" w:ascii="方正仿宋_GBK" w:hAnsi="方正仿宋_GBK" w:eastAsia="方正仿宋_GBK" w:cs="方正仿宋_GBK"/>
          <w:color w:val="000000"/>
          <w:sz w:val="32"/>
          <w:lang w:eastAsia="zh-CN"/>
        </w:rPr>
        <w:t>第二条</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lang w:eastAsia="zh-CN"/>
        </w:rPr>
        <w:t>巴青县宗教事务局是县政府工作部门，为正科级，归口县委统战部领导。</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000000"/>
          <w:sz w:val="32"/>
          <w:lang w:eastAsia="zh-CN"/>
        </w:rPr>
      </w:pPr>
      <w:r>
        <w:rPr>
          <w:rFonts w:hint="eastAsia" w:ascii="方正仿宋_GBK" w:hAnsi="方正仿宋_GBK" w:eastAsia="方正仿宋_GBK" w:cs="方正仿宋_GBK"/>
          <w:color w:val="000000"/>
          <w:sz w:val="32"/>
          <w:lang w:eastAsia="zh-CN"/>
        </w:rPr>
        <w:t>第三条</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lang w:eastAsia="zh-CN"/>
        </w:rPr>
        <w:t>中共巴青县宗教工作领导小组办公室（以下简称县委宗教办）设在县宗教事务局，接受县委宗教工作领导小组的直接领导，承担县委宗教工作领导小组的具体工作。县宗教事务局根据工作需要承担县委宗教办相关工作，接受县委宗教办的统筹协调。</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仿宋_GBK" w:hAnsi="方正仿宋_GBK" w:eastAsia="方正仿宋_GBK" w:cs="方正仿宋_GBK"/>
          <w:color w:val="000000"/>
          <w:sz w:val="32"/>
          <w:lang w:val="en-US" w:eastAsia="zh-CN"/>
        </w:rPr>
      </w:pPr>
      <w:r>
        <w:rPr>
          <w:rFonts w:hint="eastAsia" w:ascii="方正仿宋_GBK" w:hAnsi="方正仿宋_GBK" w:eastAsia="方正仿宋_GBK" w:cs="方正仿宋_GBK"/>
          <w:color w:val="000000"/>
          <w:sz w:val="32"/>
          <w:lang w:eastAsia="zh-CN"/>
        </w:rPr>
        <w:t>第四条</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lang w:eastAsia="zh-CN"/>
        </w:rPr>
        <w:t>县宗教事务局贯彻落实党中央关于宗教工作的方针政策和自治区觉委、市委、县委的决策部署，在履行职责过程中坚持和加强县委对宗教工作的统一领导。主要职责如下：</w:t>
      </w:r>
      <w:r>
        <w:rPr>
          <w:rFonts w:hint="eastAsia" w:ascii="方正仿宋_GBK" w:hAnsi="方正仿宋_GBK" w:eastAsia="方正仿宋_GBK" w:cs="方正仿宋_GBK"/>
          <w:color w:val="000000"/>
          <w:sz w:val="32"/>
          <w:lang w:val="en-US" w:eastAsia="zh-CN"/>
        </w:rPr>
        <w:t>(一）坚持宗教中国化方向，坚持独立自主自办原则，积极引导宗教与社会主义社会相适应。(二）统筹协调全县宗教工作，负责起草全县宗教事务工作政策措施并红织实施，负责宗教动态和信息的汇总、分析，研究提出全县宗教领域问题的政策建议。(三）坚持保护合法、制止非法、遏制极端、抵御渗透、打击犯罪的宗教工作原则，依法管理宗教行政事务，依法治理宗教商业化问题，保护公民宗教信仰自由和正常宗教活动，维护宗教界合法权益，促进宗教关系和谐。(四）负责藏传佛教和伊斯兰教、天主教、基督教等宗教事务管理，加强社会和网络宗教事务管理，遏制藏传佛教向内地蔓延(五)监督检查宗教工作政策和法律法规执行情况、加强和创新寺庙管理相关政策措施落实情况、宗教领域行政执法情况等。负责指导、监督、检查宗教团体、宗教院校、宗教活动场所及宗教教职人员依法依章开展活动，负责本行业领域安全生产监管和应急处置工作等。(六）加强宗教领域爱国主义、社会主义教育和法治宣传教育，组织开展宗教领域表彰、奖励等活动，协助有关部门做好涉及宗教事务的对外宣传工作。(七)配合有关部门依法打击达赖集团等境内外敌对势力利用宗教进行危害国家安全和社会稳定的渗透破坏活动，参与防范和依法处理邪教工作。(八）加强寺管干部队伍建设，根据干部管理权限协助有关部门做好寺管干部工作，拟订寺管干部培训规划并组织实施。(九）协助做好社会宗教事务管理工作，积极引导信教群众合理宗教消费，淡化宗教消极影响，推进宗教与社会主义社会相适应。（十）协助有关部门做好宗教活动场所文物保护工作。(十一）指导各乡(镇）宗教事务工作，处理宗教事务的重大事件。（十二）承办县委、县政府交办的其他任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（二）机构设置</w:t>
      </w:r>
    </w:p>
    <w:p>
      <w:pPr>
        <w:pStyle w:val="4"/>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县宗教事务局机关事业编5名，领导职数3名（正科级1名，副科级2名）。县宗教事务局所属事业单位的设置、职责和编制事项另行规定。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第二部分 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2020年度部门决算表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（见附表1）</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楷体简体" w:hAnsi="方正楷体简体" w:eastAsia="方正楷体简体" w:cs="方正楷体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楷体简体" w:hAnsi="方正楷体简体" w:eastAsia="方正楷体简体" w:cs="方正楷体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第三部分 巴青县</w:t>
      </w:r>
      <w:r>
        <w:rPr>
          <w:rFonts w:hint="eastAsia" w:ascii="黑体" w:hAnsi="黑体" w:eastAsia="黑体" w:cs="黑体"/>
          <w:sz w:val="32"/>
          <w:szCs w:val="32"/>
          <w:lang w:eastAsia="zh-CN"/>
        </w:rPr>
        <w:t>宗教事务局</w:t>
      </w:r>
      <w:r>
        <w:rPr>
          <w:rFonts w:hint="eastAsia" w:ascii="黑体" w:hAnsi="黑体" w:eastAsia="黑体" w:cs="黑体"/>
          <w:sz w:val="32"/>
          <w:szCs w:val="32"/>
        </w:rPr>
        <w:t>2020年度部门决算数据说明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我单位2020年年初结转结余</w:t>
      </w:r>
      <w:r>
        <w:rPr>
          <w:rFonts w:hint="eastAsia" w:ascii="方正仿宋_GBK" w:hAnsi="方正仿宋_GBK" w:eastAsia="方正仿宋_GBK" w:cs="方正仿宋_GBK"/>
          <w:sz w:val="32"/>
          <w:szCs w:val="32"/>
          <w:lang w:val="en-US" w:eastAsia="zh-CN"/>
        </w:rPr>
        <w:t>133.14</w:t>
      </w:r>
      <w:r>
        <w:rPr>
          <w:rFonts w:hint="eastAsia" w:ascii="方正仿宋_GBK" w:hAnsi="方正仿宋_GBK" w:eastAsia="方正仿宋_GBK" w:cs="方正仿宋_GBK"/>
          <w:sz w:val="32"/>
          <w:szCs w:val="32"/>
        </w:rPr>
        <w:t>资金，</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一般公共预算财政拨款收入233.64万元，</w:t>
      </w:r>
      <w:r>
        <w:rPr>
          <w:rFonts w:hint="eastAsia" w:ascii="方正仿宋_GBK" w:hAnsi="方正仿宋_GBK" w:eastAsia="方正仿宋_GBK" w:cs="方正仿宋_GBK"/>
          <w:sz w:val="32"/>
          <w:szCs w:val="32"/>
        </w:rPr>
        <w:t>本年支出合计</w:t>
      </w:r>
      <w:r>
        <w:rPr>
          <w:rFonts w:hint="eastAsia" w:ascii="方正仿宋_GBK" w:hAnsi="方正仿宋_GBK" w:eastAsia="方正仿宋_GBK" w:cs="方正仿宋_GBK"/>
          <w:sz w:val="32"/>
          <w:szCs w:val="32"/>
          <w:lang w:val="en-US" w:eastAsia="zh-CN"/>
        </w:rPr>
        <w:t>246.2</w:t>
      </w:r>
      <w:r>
        <w:rPr>
          <w:rFonts w:hint="eastAsia" w:ascii="方正仿宋_GBK" w:hAnsi="方正仿宋_GBK" w:eastAsia="方正仿宋_GBK" w:cs="方正仿宋_GBK"/>
          <w:sz w:val="32"/>
          <w:szCs w:val="32"/>
        </w:rPr>
        <w:t>万元，年末财政拨款结转和结余资金</w:t>
      </w:r>
      <w:r>
        <w:rPr>
          <w:rFonts w:hint="eastAsia" w:ascii="方正仿宋_GBK" w:hAnsi="方正仿宋_GBK" w:eastAsia="方正仿宋_GBK" w:cs="方正仿宋_GBK"/>
          <w:sz w:val="32"/>
          <w:szCs w:val="32"/>
          <w:lang w:val="en-US" w:eastAsia="zh-CN"/>
        </w:rPr>
        <w:t>120.58万元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我单位2020年收入合计233.64万元。其中，财政拨款收入233.64万元，上级补助收入0万元，事业收入0万元，经营收入0万元，附属单位上缴收入0万元，其他收入0万元。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我单位2020年支出合计246.2万元。其中，基本支出215.82万元，项目支出30.37万元，上缴上级支出0万元，经营支出0万元，对附属单位补助支出0万元。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四、财政拨款收入支出决算情况说明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我单位2020年年初财政拨款结转和结余</w:t>
      </w:r>
      <w:r>
        <w:rPr>
          <w:rFonts w:hint="eastAsia" w:ascii="方正仿宋_GBK" w:hAnsi="方正仿宋_GBK" w:eastAsia="方正仿宋_GBK" w:cs="方正仿宋_GBK"/>
          <w:sz w:val="32"/>
          <w:szCs w:val="32"/>
          <w:lang w:val="en-US" w:eastAsia="zh-CN"/>
        </w:rPr>
        <w:t>133.14</w:t>
      </w:r>
      <w:r>
        <w:rPr>
          <w:rFonts w:hint="eastAsia" w:ascii="方正仿宋_GBK" w:hAnsi="方正仿宋_GBK" w:eastAsia="方正仿宋_GBK" w:cs="方正仿宋_GBK"/>
          <w:sz w:val="32"/>
          <w:szCs w:val="32"/>
        </w:rPr>
        <w:t>万元，本年财政拨款收入233.64万元。其中，一般公共预算财政拨款收入233.64万元，政府性基金预算财政拨款收入0万元，国有资本经营财政拨款收入0万元。本年财政拨款收入合计</w:t>
      </w:r>
      <w:r>
        <w:rPr>
          <w:rFonts w:hint="eastAsia" w:ascii="方正仿宋_GBK" w:hAnsi="方正仿宋_GBK" w:eastAsia="方正仿宋_GBK" w:cs="方正仿宋_GBK"/>
          <w:sz w:val="32"/>
          <w:szCs w:val="32"/>
          <w:lang w:val="en-US" w:eastAsia="zh-CN"/>
        </w:rPr>
        <w:t>366.78</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我单位2020年财政拨款支出246.2万元。其中，一般公共预算财政拨款支出246.2万元，政府性基金预算财政拨款支出0万元，国有资本经营财政拨款支出0万元。本年年末财政拨款结转和结余</w:t>
      </w:r>
      <w:r>
        <w:rPr>
          <w:rFonts w:hint="eastAsia" w:ascii="方正仿宋_GBK" w:hAnsi="方正仿宋_GBK" w:eastAsia="方正仿宋_GBK" w:cs="方正仿宋_GBK"/>
          <w:sz w:val="32"/>
          <w:szCs w:val="32"/>
          <w:lang w:val="en-US" w:eastAsia="zh-CN"/>
        </w:rPr>
        <w:t>120.58</w:t>
      </w:r>
      <w:r>
        <w:rPr>
          <w:rFonts w:hint="eastAsia" w:ascii="方正仿宋_GBK" w:hAnsi="方正仿宋_GBK" w:eastAsia="方正仿宋_GBK" w:cs="方正仿宋_GBK"/>
          <w:sz w:val="32"/>
          <w:szCs w:val="32"/>
        </w:rPr>
        <w:t>万元。本年财政拨款支出入合计</w:t>
      </w:r>
      <w:r>
        <w:rPr>
          <w:rFonts w:hint="eastAsia" w:ascii="方正仿宋_GBK" w:hAnsi="方正仿宋_GBK" w:eastAsia="方正仿宋_GBK" w:cs="方正仿宋_GBK"/>
          <w:sz w:val="32"/>
          <w:szCs w:val="32"/>
          <w:lang w:val="en-US" w:eastAsia="zh-CN"/>
        </w:rPr>
        <w:t>366.78</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我单位2020年一般公共预算财政拨款“三公”经费支出0.35万元。其中，因公出国（境）费支出0万元，公务用车购置费支出0万元，公务用车运行费支出0.35万元，公务接待费支出0万元。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六、2020年度机关运行情况说明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我单位2020年人员经费支出196.8万元。其中，工资福利支出196.65万元，对个人和家庭的补助0.15万元。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我单位2020年公用经费支出19.03万元。其中，商品和服务支出19.03万元，债务利息及费用支出0万元，资本性支出0万元，其他支出0万元。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七、政府采购情况说明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rPr>
        <w:t>我单位2020年无政府采购项目。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八、国有资产占有使用情况说明</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楷体简体" w:hAnsi="方正楷体简体" w:eastAsia="方正楷体简体" w:cs="方正楷体简体"/>
          <w:sz w:val="32"/>
          <w:szCs w:val="32"/>
        </w:rPr>
      </w:pPr>
      <w:r>
        <w:rPr>
          <w:rFonts w:hint="eastAsia" w:ascii="方正仿宋_GBK" w:hAnsi="方正仿宋_GBK" w:eastAsia="方正仿宋_GBK" w:cs="方正仿宋_GBK"/>
          <w:sz w:val="32"/>
          <w:szCs w:val="32"/>
        </w:rPr>
        <w:t>我单位2020年有公用车辆，统一归政府办后勤管理。</w:t>
      </w:r>
      <w:r>
        <w:rPr>
          <w:rFonts w:hint="eastAsia" w:ascii="方正楷体简体" w:hAnsi="方正楷体简体" w:eastAsia="方正楷体简体" w:cs="方正楷体简体"/>
          <w:sz w:val="32"/>
          <w:szCs w:val="32"/>
        </w:rPr>
        <w:t>九、扶贫资金情况说明</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我单位2020年无扶贫资金。</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十、债务情况说明</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我单位2020年无政府债务。</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十一、重点、重大项目信息</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我单位2020年无重点、重大项目。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一、一般公共预算拨款收入：</w:t>
      </w:r>
      <w:r>
        <w:rPr>
          <w:rFonts w:hint="eastAsia" w:ascii="方正仿宋_GBK" w:hAnsi="方正仿宋_GBK" w:eastAsia="方正仿宋_GBK" w:cs="方正仿宋_GBK"/>
          <w:sz w:val="32"/>
          <w:szCs w:val="32"/>
        </w:rPr>
        <w:t>指财政部门当</w:t>
      </w:r>
      <w:bookmarkStart w:id="0" w:name="_GoBack"/>
      <w:bookmarkEnd w:id="0"/>
      <w:r>
        <w:rPr>
          <w:rFonts w:hint="eastAsia" w:ascii="方正仿宋_GBK" w:hAnsi="方正仿宋_GBK" w:eastAsia="方正仿宋_GBK" w:cs="方正仿宋_GBK"/>
          <w:sz w:val="32"/>
          <w:szCs w:val="32"/>
        </w:rPr>
        <w:t>年拨付的资 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二、基本支出：</w:t>
      </w:r>
      <w:r>
        <w:rPr>
          <w:rFonts w:hint="eastAsia" w:ascii="方正仿宋_GBK" w:hAnsi="方正仿宋_GBK" w:eastAsia="方正仿宋_GBK" w:cs="方正仿宋_GBK"/>
          <w:sz w:val="32"/>
          <w:szCs w:val="32"/>
        </w:rPr>
        <w:t>是指为保障机构正常运转，完成日常工作任务而发生的人员支出和共用支出。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三、“三公经费”：</w:t>
      </w:r>
      <w:r>
        <w:rPr>
          <w:rFonts w:hint="eastAsia" w:ascii="方正仿宋_GBK" w:hAnsi="方正仿宋_GBK" w:eastAsia="方正仿宋_GBK" w:cs="方正仿宋_GBK"/>
          <w:sz w:val="32"/>
          <w:szCs w:val="32"/>
        </w:rPr>
        <w:t>纳入财政预决算管理的“三公”经费，是指部门用财政拨款安排的因公出国（境）费、公务用车购置及运行费和公务接待费。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四、机关运行经费：</w:t>
      </w:r>
      <w:r>
        <w:rPr>
          <w:rFonts w:hint="eastAsia" w:ascii="方正仿宋_GBK" w:hAnsi="方正仿宋_GBK" w:eastAsia="方正仿宋_GBK" w:cs="方正仿宋_GBK"/>
          <w:b w:val="0"/>
          <w:bCs w:val="0"/>
          <w:sz w:val="32"/>
          <w:szCs w:val="32"/>
        </w:rPr>
        <w:t>是指各部门的公用经费，包括办公及印刷费、邮电费、差旅费、会议费、福利费、日常维修费、水电费、工会经费、公务接待费、公务用车运行费及其他费用。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6DD40"/>
    <w:multiLevelType w:val="singleLevel"/>
    <w:tmpl w:val="DC66DD40"/>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6C41"/>
    <w:rsid w:val="0841536E"/>
    <w:rsid w:val="0B9E4418"/>
    <w:rsid w:val="2D0E5AB0"/>
    <w:rsid w:val="5DC4636E"/>
    <w:rsid w:val="65F14225"/>
    <w:rsid w:val="70BD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2021-12-21T04:42:00Z</dcterms:created>
  <dc:creator>Administrator</dc:creator>
  <cp:lastModifiedBy>bq</cp:lastModifiedBy>
  <dcterms:modified xsi:type="dcterms:W3CDTF">2021-12-23T14:57:27Z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7A6D4D448EAB49D6BD845FCAC986F2FD</vt:lpwstr>
  </property>
</Properties>
</file>