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文化广播电影电视中心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文化广播电影电视中心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文化广播电影电视中心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文化广播电影电视中心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文化广播电影电视中心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文化广播电影电视中心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纳入本部门预算汇编范围的独立核算单位共1个。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二、</w:t>
      </w:r>
      <w:r>
        <w:rPr>
          <w:rFonts w:hint="eastAsia" w:ascii="方正楷体简体" w:hAnsi="方正楷体简体" w:eastAsia="方正楷体简体" w:cs="方正楷体简体"/>
          <w:szCs w:val="32"/>
        </w:rPr>
        <w:t>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巴青县文化广播电影电视中心</w:t>
      </w:r>
      <w:r>
        <w:rPr>
          <w:rFonts w:hint="eastAsia" w:ascii="仿宋" w:hAnsi="仿宋" w:eastAsia="仿宋" w:cs="仿宋"/>
          <w:sz w:val="32"/>
        </w:rPr>
        <w:t>（以下简称县</w:t>
      </w:r>
      <w:r>
        <w:rPr>
          <w:rFonts w:hint="eastAsia" w:ascii="仿宋" w:hAnsi="仿宋" w:eastAsia="仿宋" w:cs="仿宋"/>
          <w:sz w:val="32"/>
          <w:lang w:eastAsia="zh-CN"/>
        </w:rPr>
        <w:t>电视台</w:t>
      </w:r>
      <w:r>
        <w:rPr>
          <w:rFonts w:hint="eastAsia" w:ascii="仿宋" w:hAnsi="仿宋" w:eastAsia="仿宋" w:cs="仿宋"/>
          <w:sz w:val="32"/>
        </w:rPr>
        <w:t>）是</w:t>
      </w:r>
      <w:r>
        <w:rPr>
          <w:rFonts w:hint="eastAsia" w:ascii="仿宋" w:hAnsi="仿宋" w:eastAsia="仿宋" w:cs="仿宋"/>
          <w:sz w:val="32"/>
          <w:lang w:eastAsia="zh-CN"/>
        </w:rPr>
        <w:t>（企）事业单位</w:t>
      </w:r>
      <w:r>
        <w:rPr>
          <w:rFonts w:hint="eastAsia" w:ascii="仿宋" w:hAnsi="仿宋" w:eastAsia="仿宋" w:cs="仿宋"/>
          <w:sz w:val="32"/>
        </w:rPr>
        <w:t>，为正科级，加挂</w:t>
      </w:r>
      <w:r>
        <w:rPr>
          <w:rFonts w:hint="eastAsia" w:ascii="仿宋" w:hAnsi="仿宋" w:eastAsia="仿宋" w:cs="仿宋"/>
          <w:sz w:val="32"/>
          <w:lang w:eastAsia="zh-CN"/>
        </w:rPr>
        <w:t>巴青县融媒体中心</w:t>
      </w:r>
      <w:r>
        <w:rPr>
          <w:rFonts w:hint="eastAsia" w:ascii="仿宋" w:hAnsi="仿宋" w:eastAsia="仿宋" w:cs="仿宋"/>
          <w:sz w:val="32"/>
        </w:rPr>
        <w:t>牌子</w:t>
      </w:r>
      <w:r>
        <w:rPr>
          <w:rFonts w:hint="eastAsia" w:ascii="仿宋" w:hAnsi="仿宋" w:eastAsia="仿宋" w:cs="仿宋"/>
          <w:sz w:val="32"/>
          <w:lang w:eastAsia="zh-CN"/>
        </w:rPr>
        <w:t>（无编制）</w:t>
      </w:r>
      <w:r>
        <w:rPr>
          <w:rFonts w:hint="eastAsia" w:ascii="仿宋" w:hAnsi="仿宋" w:eastAsia="仿宋" w:cs="仿宋"/>
          <w:sz w:val="32"/>
        </w:rPr>
        <w:t>。</w:t>
      </w:r>
      <w:r>
        <w:rPr>
          <w:rFonts w:hint="eastAsia" w:ascii="仿宋" w:hAnsi="仿宋" w:eastAsia="仿宋" w:cs="仿宋"/>
          <w:sz w:val="32"/>
          <w:lang w:eastAsia="zh-CN"/>
        </w:rPr>
        <w:t>电视台</w:t>
      </w:r>
      <w:r>
        <w:rPr>
          <w:rFonts w:hint="eastAsia" w:ascii="仿宋" w:hAnsi="仿宋" w:eastAsia="仿宋" w:cs="仿宋"/>
          <w:sz w:val="32"/>
        </w:rPr>
        <w:t>贯彻执行党的宣传方针政策，贯彻执行国家和自治区有关广播电视、网络视听节目服务管理的政策措施，加强对广播电视阵地的管理，把握正确的舆论导向和创作导向。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参与</w:t>
      </w:r>
      <w:r>
        <w:rPr>
          <w:rFonts w:hint="eastAsia" w:ascii="仿宋" w:hAnsi="仿宋" w:eastAsia="仿宋" w:cs="仿宋"/>
          <w:color w:val="auto"/>
          <w:sz w:val="32"/>
        </w:rPr>
        <w:t>起草广播电视、网络视听节目服务管理的地方性法规</w:t>
      </w:r>
      <w:r>
        <w:rPr>
          <w:rFonts w:hint="eastAsia" w:ascii="仿宋" w:hAnsi="仿宋" w:eastAsia="仿宋" w:cs="仿宋"/>
          <w:sz w:val="32"/>
        </w:rPr>
        <w:t>、政府规章草案和行业标准，指导、推进全县广播电视领域的体制机制改革。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负责拟订全县广播电视领域事业发展政策和规划，组织实施公共服务重大公益工程和公益活动，指导、监督全县广播电视重点基础设施建设。扶助贫困地区广播电视建设和发展。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推动全县广播电视领域产业发展，制定发展规划、产业政策并组织实施。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负责对全县各类广播电视机构进行业务指导和行业监管，会同有关部门对网络视听节目服务机构进行监管。实施依法设定的行政许可，指导、监督广播电视和网络视听执法工作。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指导、监管全县电视剧行业发展、</w:t>
      </w:r>
      <w:r>
        <w:rPr>
          <w:rFonts w:hint="eastAsia" w:ascii="仿宋" w:hAnsi="仿宋" w:eastAsia="仿宋" w:cs="仿宋"/>
          <w:color w:val="auto"/>
          <w:sz w:val="32"/>
        </w:rPr>
        <w:t>电视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剧</w:t>
      </w:r>
      <w:r>
        <w:rPr>
          <w:rFonts w:hint="eastAsia" w:ascii="仿宋" w:hAnsi="仿宋" w:eastAsia="仿宋" w:cs="仿宋"/>
          <w:color w:val="auto"/>
          <w:sz w:val="32"/>
        </w:rPr>
        <w:t>创作生产</w:t>
      </w:r>
      <w:r>
        <w:rPr>
          <w:rFonts w:hint="eastAsia" w:ascii="仿宋" w:hAnsi="仿宋" w:eastAsia="仿宋" w:cs="仿宋"/>
          <w:sz w:val="32"/>
        </w:rPr>
        <w:t>以及广播电视广告播放。监督管理、审查广播电视节目、网络视听节目和公共载体传播的视听节目的内容、质量。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指导、协调广播电视全县重大宣传活动，根据国家政策开展广播电视节目评价工作。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负责推进广播电视与新媒体新技术新业态融合发展，落实国家广电网与电信网、互联网三网融合政策措施。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订全县广播电视科技发展规划、政策并组织实施和监督检查，贯彻执行国家行业技术标准。负责监管广播电视节目传输覆盖、监测和安全播出，推进应急广播体系建设。负责本行业领域安全生产监管和应急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负责广播电视交流与合作事宜，协调推动广播电视领域“走出去”工作，负责广播电视节目的进口、收录和管理工作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指导全县广播电视、网络视听行业人才队伍建设。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完成县委</w:t>
      </w:r>
      <w:r>
        <w:rPr>
          <w:rFonts w:hint="eastAsia" w:ascii="仿宋" w:hAnsi="仿宋" w:eastAsia="仿宋" w:cs="仿宋"/>
          <w:sz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lang w:val="en-US" w:eastAsia="zh-CN"/>
        </w:rPr>
        <w:t>县委网络安全和信息化委员会、县政府</w:t>
      </w:r>
      <w:r>
        <w:rPr>
          <w:rFonts w:hint="eastAsia" w:ascii="仿宋" w:hAnsi="仿宋" w:eastAsia="仿宋" w:cs="仿宋"/>
          <w:sz w:val="32"/>
        </w:rPr>
        <w:t>交办的其他任务。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（二）机构设置</w:t>
      </w: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仿宋" w:hAnsi="仿宋" w:eastAsia="仿宋" w:cs="Arial"/>
          <w:color w:val="000000"/>
          <w:sz w:val="32"/>
        </w:rPr>
        <w:t>县</w:t>
      </w:r>
      <w:r>
        <w:rPr>
          <w:rFonts w:hint="eastAsia" w:ascii="仿宋" w:hAnsi="仿宋" w:eastAsia="仿宋" w:cs="Arial"/>
          <w:color w:val="000000"/>
          <w:sz w:val="32"/>
          <w:lang w:eastAsia="zh-CN"/>
        </w:rPr>
        <w:t>文化广播电影电视中心事业</w:t>
      </w:r>
      <w:r>
        <w:rPr>
          <w:rFonts w:hint="eastAsia" w:ascii="仿宋" w:hAnsi="仿宋" w:eastAsia="仿宋" w:cs="Arial"/>
          <w:color w:val="000000"/>
          <w:sz w:val="32"/>
        </w:rPr>
        <w:t>编制</w:t>
      </w:r>
      <w:r>
        <w:rPr>
          <w:rFonts w:hint="eastAsia" w:ascii="仿宋" w:hAnsi="仿宋" w:eastAsia="仿宋" w:cs="Arial"/>
          <w:color w:val="000000"/>
          <w:sz w:val="32"/>
          <w:lang w:val="en-US" w:eastAsia="zh-CN"/>
        </w:rPr>
        <w:t>24</w:t>
      </w:r>
      <w:r>
        <w:rPr>
          <w:rFonts w:hint="eastAsia" w:ascii="仿宋" w:hAnsi="仿宋" w:eastAsia="仿宋" w:cs="Arial"/>
          <w:color w:val="000000"/>
          <w:sz w:val="32"/>
        </w:rPr>
        <w:t>名，领导职数</w:t>
      </w:r>
      <w:r>
        <w:rPr>
          <w:rFonts w:hint="eastAsia" w:ascii="仿宋" w:hAnsi="仿宋" w:eastAsia="仿宋" w:cs="Arial"/>
          <w:color w:val="000000"/>
          <w:sz w:val="32"/>
          <w:lang w:val="en-US" w:eastAsia="zh-CN"/>
        </w:rPr>
        <w:t>4</w:t>
      </w:r>
      <w:r>
        <w:rPr>
          <w:rFonts w:hint="eastAsia" w:ascii="仿宋" w:hAnsi="仿宋" w:eastAsia="仿宋" w:cs="Arial"/>
          <w:color w:val="000000"/>
          <w:sz w:val="32"/>
        </w:rPr>
        <w:t>名（不含兼职，正科级1名，副科级</w:t>
      </w:r>
      <w:r>
        <w:rPr>
          <w:rFonts w:hint="eastAsia" w:ascii="仿宋" w:hAnsi="仿宋" w:eastAsia="仿宋" w:cs="Arial"/>
          <w:color w:val="000000"/>
          <w:sz w:val="32"/>
          <w:lang w:val="en-US" w:eastAsia="zh-CN"/>
        </w:rPr>
        <w:t>3</w:t>
      </w:r>
      <w:r>
        <w:rPr>
          <w:rFonts w:hint="eastAsia" w:ascii="仿宋" w:hAnsi="仿宋" w:eastAsia="仿宋" w:cs="Arial"/>
          <w:color w:val="000000"/>
          <w:sz w:val="32"/>
        </w:rPr>
        <w:t>名）。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文化广播电影电视中心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tabs>
          <w:tab w:val="left" w:pos="3210"/>
        </w:tabs>
        <w:spacing w:line="576" w:lineRule="exact"/>
        <w:jc w:val="left"/>
        <w:rPr>
          <w:rFonts w:hint="eastAsia" w:ascii="黑体" w:hAnsi="黑体" w:eastAsia="黑体" w:cs="黑体"/>
          <w:b w:val="0"/>
          <w:bCs w:val="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ab/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numPr>
          <w:ilvl w:val="0"/>
          <w:numId w:val="2"/>
        </w:num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文化广播电影电视中心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</w:t>
      </w:r>
    </w:p>
    <w:p>
      <w:pPr>
        <w:numPr>
          <w:ilvl w:val="0"/>
          <w:numId w:val="0"/>
        </w:num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我单位2020年年初结转结余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71.93万元</w:t>
      </w:r>
      <w:r>
        <w:rPr>
          <w:rFonts w:hint="eastAsia" w:ascii="方正仿宋_GBK" w:hAnsi="方正仿宋_GBK" w:eastAsia="方正仿宋_GBK" w:cs="方正仿宋_GBK"/>
          <w:szCs w:val="32"/>
        </w:rPr>
        <w:t>资金，一般公共预算财政拨款收入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547.83</w:t>
      </w:r>
      <w:r>
        <w:rPr>
          <w:rFonts w:hint="eastAsia" w:ascii="方正仿宋_GBK" w:hAnsi="方正仿宋_GBK" w:eastAsia="方正仿宋_GBK" w:cs="方正仿宋_GBK"/>
          <w:szCs w:val="32"/>
        </w:rPr>
        <w:t>万元，本年支出合计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568.72</w:t>
      </w:r>
      <w:r>
        <w:rPr>
          <w:rFonts w:hint="eastAsia" w:ascii="方正仿宋_GBK" w:hAnsi="方正仿宋_GBK" w:eastAsia="方正仿宋_GBK" w:cs="方正仿宋_GBK"/>
          <w:szCs w:val="32"/>
        </w:rPr>
        <w:t>万元，年末财政拨款结转和结余资金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51.04</w:t>
      </w:r>
      <w:r>
        <w:rPr>
          <w:rFonts w:hint="eastAsia" w:ascii="方正仿宋_GBK" w:hAnsi="方正仿宋_GBK" w:eastAsia="方正仿宋_GBK" w:cs="方正仿宋_GBK"/>
          <w:szCs w:val="32"/>
        </w:rPr>
        <w:t>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547.83</w:t>
      </w:r>
      <w:r>
        <w:rPr>
          <w:rFonts w:hint="eastAsia" w:ascii="方正仿宋_GBK" w:hAnsi="方正仿宋_GBK" w:eastAsia="方正仿宋_GBK" w:cs="方正仿宋_GBK"/>
          <w:szCs w:val="32"/>
        </w:rPr>
        <w:t>万元。其中，财政拨款收入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547.83</w:t>
      </w:r>
      <w:r>
        <w:rPr>
          <w:rFonts w:hint="eastAsia" w:ascii="方正仿宋_GBK" w:hAnsi="方正仿宋_GBK" w:eastAsia="方正仿宋_GBK" w:cs="方正仿宋_GBK"/>
          <w:szCs w:val="32"/>
        </w:rPr>
        <w:t>万元，上级补助收入0万元，事业收入0万元，经营收入0万元，附属单位上缴收入0万元，其他收入0万元。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我单位2020年支出合计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568.72</w:t>
      </w:r>
      <w:r>
        <w:rPr>
          <w:rFonts w:hint="eastAsia" w:ascii="方正仿宋_GBK" w:hAnsi="方正仿宋_GBK" w:eastAsia="方正仿宋_GBK" w:cs="方正仿宋_GBK"/>
          <w:szCs w:val="32"/>
        </w:rPr>
        <w:t>万元。其中，基本支出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568.72</w:t>
      </w:r>
      <w:r>
        <w:rPr>
          <w:rFonts w:hint="eastAsia" w:ascii="方正仿宋_GBK" w:hAnsi="方正仿宋_GBK" w:eastAsia="方正仿宋_GBK" w:cs="方正仿宋_GBK"/>
          <w:szCs w:val="32"/>
        </w:rPr>
        <w:t>万元，项目支出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万元，上缴上级支出0万元，经营支出0万元，对附属单位补助支出0万元。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我单位2020年年初财政拨款结转和结余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71.93</w:t>
      </w:r>
      <w:r>
        <w:rPr>
          <w:rFonts w:hint="eastAsia" w:ascii="方正仿宋_GBK" w:hAnsi="方正仿宋_GBK" w:eastAsia="方正仿宋_GBK" w:cs="方正仿宋_GBK"/>
          <w:szCs w:val="32"/>
        </w:rPr>
        <w:t xml:space="preserve"> 万元，本年财政拨款收入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547.83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万元。其中，一般公共预算财政拨款收入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547.83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万元，政府性基金预算财政拨款收入0万元，国有资本经营财政拨款收入0万元。本年财政拨款收入合计619.76万元。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568.72</w:t>
      </w:r>
      <w:r>
        <w:rPr>
          <w:rFonts w:hint="eastAsia" w:ascii="方正仿宋_GBK" w:hAnsi="方正仿宋_GBK" w:eastAsia="方正仿宋_GBK" w:cs="方正仿宋_GBK"/>
          <w:szCs w:val="32"/>
        </w:rPr>
        <w:t>万元。其中，一般公共预算财政拨款支出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568.720</w:t>
      </w:r>
      <w:r>
        <w:rPr>
          <w:rFonts w:hint="eastAsia" w:ascii="方正仿宋_GBK" w:hAnsi="方正仿宋_GBK" w:eastAsia="方正仿宋_GBK" w:cs="方正仿宋_GBK"/>
          <w:szCs w:val="32"/>
        </w:rPr>
        <w:t>万元，政府性基金预算财政拨款支出0万元，国有资本经营财政拨款支出0万元。本年年末财政拨款结转和结余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51.04</w:t>
      </w:r>
      <w:r>
        <w:rPr>
          <w:rFonts w:hint="eastAsia" w:ascii="方正仿宋_GBK" w:hAnsi="方正仿宋_GBK" w:eastAsia="方正仿宋_GBK" w:cs="方正仿宋_GBK"/>
          <w:szCs w:val="32"/>
        </w:rPr>
        <w:t>万元。本年财政拨款支出入合计619.76万元。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我单位2020年一般公共预算财政拨款“三公”经费支出0万元 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468.23</w:t>
      </w:r>
      <w:r>
        <w:rPr>
          <w:rFonts w:hint="eastAsia" w:ascii="方正仿宋_GBK" w:hAnsi="方正仿宋_GBK" w:eastAsia="方正仿宋_GBK" w:cs="方正仿宋_GBK"/>
          <w:szCs w:val="32"/>
        </w:rPr>
        <w:t>万元。其中，工资福利支出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468.23</w:t>
      </w:r>
      <w:r>
        <w:rPr>
          <w:rFonts w:hint="eastAsia" w:ascii="方正仿宋_GBK" w:hAnsi="方正仿宋_GBK" w:eastAsia="方正仿宋_GBK" w:cs="方正仿宋_GBK"/>
          <w:szCs w:val="32"/>
        </w:rPr>
        <w:t>万元，对个人和家庭的补助0万元。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我单位2020年公用经费支出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32.62</w:t>
      </w:r>
      <w:r>
        <w:rPr>
          <w:rFonts w:hint="eastAsia" w:ascii="方正仿宋_GBK" w:hAnsi="方正仿宋_GBK" w:eastAsia="方正仿宋_GBK" w:cs="方正仿宋_GBK"/>
          <w:szCs w:val="32"/>
        </w:rPr>
        <w:t>万元。其中，商品和服务支出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有1辆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我单位2020年无重点、重大项目。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both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Cs w:val="32"/>
        </w:rPr>
        <w:t>名词解释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四、机关运行经费：是指各部门的公用经费，包括办公及印刷费、邮电费、差旅费、会议费、福利费、日常维修费、水电费、工会经费、公务接待费、公务用车运行费及其他费用。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B3635F-DBC7-4A4C-BFD9-065A8DE98270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B8BFF97F-57BC-41B2-B3F1-1163F0CDE8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13C7EC8-776A-4285-B27C-6AA934DE2F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C0A0D61-5813-4184-B70E-EFF9B8811113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5" w:fontKey="{A3EB42D0-0B7C-4B18-A238-A0ED6B83A9C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CDBB9A61-8B2C-4BE0-AAB8-C7E447D98258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061E1764-7CDE-42B6-82A6-990B0B6B571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8977D0A-8138-45D0-8AA1-EC2AA7807C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012C0"/>
    <w:multiLevelType w:val="singleLevel"/>
    <w:tmpl w:val="DD8012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5C6A3B"/>
    <w:multiLevelType w:val="singleLevel"/>
    <w:tmpl w:val="1C5C6A3B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83ED6"/>
    <w:rsid w:val="2AA83ED6"/>
    <w:rsid w:val="40DF21B6"/>
    <w:rsid w:val="5AC21BD7"/>
    <w:rsid w:val="5DD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2021-12-20T23:32:00Z</dcterms:created>
  <dc:creator>沫儿</dc:creator>
  <cp:lastModifiedBy>bq</cp:lastModifiedBy>
  <dcterms:modified xsi:type="dcterms:W3CDTF">2021-12-23T14:54:55Z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D0D6E4C707AA4120B4C7905E09C51719</vt:lpwstr>
  </property>
</Properties>
</file>