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38" w:lineRule="exact"/>
        <w:ind w:left="256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2020 年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lang w:eastAsia="zh-CN"/>
        </w:rPr>
        <w:t>巴青县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地方政府债务决算</w:t>
      </w:r>
    </w:p>
    <w:p>
      <w:pPr>
        <w:spacing w:before="0" w:line="738" w:lineRule="exact"/>
        <w:ind w:left="256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情况说明</w:t>
      </w:r>
    </w:p>
    <w:p>
      <w:pPr>
        <w:pStyle w:val="2"/>
        <w:spacing w:before="5"/>
        <w:rPr>
          <w:rFonts w:ascii="方正小标宋简体"/>
          <w:i/>
          <w:sz w:val="33"/>
        </w:rPr>
      </w:pPr>
    </w:p>
    <w:p>
      <w:pPr>
        <w:pStyle w:val="2"/>
        <w:spacing w:before="0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一、一般债务情况</w:t>
      </w:r>
    </w:p>
    <w:p>
      <w:pPr>
        <w:pStyle w:val="2"/>
        <w:ind w:left="76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截至 2020 年底，</w:t>
      </w:r>
      <w:r>
        <w:rPr>
          <w:rFonts w:hint="eastAsia" w:ascii="方正仿宋_GBK" w:hAnsi="方正仿宋_GBK" w:eastAsia="方正仿宋_GBK" w:cs="方正仿宋_GBK"/>
          <w:lang w:eastAsia="zh-CN"/>
        </w:rPr>
        <w:t>巴青县</w:t>
      </w:r>
      <w:r>
        <w:rPr>
          <w:rFonts w:hint="eastAsia" w:ascii="方正仿宋_GBK" w:hAnsi="方正仿宋_GBK" w:eastAsia="方正仿宋_GBK" w:cs="方正仿宋_GBK"/>
        </w:rPr>
        <w:t>地方政府一般债务限额为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3295</w:t>
      </w:r>
      <w:r>
        <w:rPr>
          <w:rFonts w:hint="eastAsia" w:ascii="方正仿宋_GBK" w:hAnsi="方正仿宋_GBK" w:eastAsia="方正仿宋_GBK" w:cs="方正仿宋_GBK"/>
          <w:lang w:eastAsia="zh-CN"/>
        </w:rPr>
        <w:t>万，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一般债务余额为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6290万</w:t>
      </w:r>
      <w:r>
        <w:rPr>
          <w:rFonts w:hint="eastAsia" w:ascii="方正仿宋_GBK" w:hAnsi="方正仿宋_GBK" w:eastAsia="方正仿宋_GBK" w:cs="方正仿宋_GBK"/>
        </w:rPr>
        <w:t>元。</w:t>
      </w:r>
    </w:p>
    <w:p>
      <w:pPr>
        <w:pStyle w:val="2"/>
        <w:ind w:firstLine="634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16"/>
        </w:rPr>
        <w:t>年，</w:t>
      </w:r>
      <w:r>
        <w:rPr>
          <w:rFonts w:hint="eastAsia" w:ascii="方正仿宋_GBK" w:hAnsi="方正仿宋_GBK" w:eastAsia="方正仿宋_GBK" w:cs="方正仿宋_GBK"/>
          <w:spacing w:val="-16"/>
          <w:lang w:eastAsia="zh-CN"/>
        </w:rPr>
        <w:t>巴青县</w:t>
      </w:r>
      <w:r>
        <w:rPr>
          <w:rFonts w:hint="eastAsia" w:ascii="方正仿宋_GBK" w:hAnsi="方正仿宋_GBK" w:eastAsia="方正仿宋_GBK" w:cs="方正仿宋_GBK"/>
          <w:spacing w:val="-16"/>
        </w:rPr>
        <w:t>地方政府一般债券</w:t>
      </w:r>
      <w:r>
        <w:rPr>
          <w:rFonts w:hint="eastAsia" w:ascii="方正仿宋_GBK" w:hAnsi="方正仿宋_GBK" w:eastAsia="方正仿宋_GBK" w:cs="方正仿宋_GBK"/>
          <w:spacing w:val="-6"/>
        </w:rPr>
        <w:t xml:space="preserve">为 </w:t>
      </w:r>
      <w:r>
        <w:rPr>
          <w:rFonts w:hint="eastAsia" w:ascii="方正仿宋_GBK" w:hAnsi="方正仿宋_GBK" w:eastAsia="方正仿宋_GBK" w:cs="方正仿宋_GBK"/>
          <w:spacing w:val="-6"/>
          <w:lang w:val="en-US" w:eastAsia="zh-CN"/>
        </w:rPr>
        <w:t>3295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spacing w:val="-9"/>
        </w:rPr>
        <w:t>元，一般债券付息额为</w:t>
      </w:r>
      <w:r>
        <w:rPr>
          <w:rFonts w:hint="eastAsia" w:ascii="方正仿宋_GBK" w:hAnsi="方正仿宋_GBK" w:eastAsia="方正仿宋_GBK" w:cs="方正仿宋_GBK"/>
          <w:spacing w:val="-9"/>
          <w:lang w:val="en-US" w:eastAsia="zh-CN"/>
        </w:rPr>
        <w:t>4万</w:t>
      </w:r>
      <w:r>
        <w:rPr>
          <w:rFonts w:hint="eastAsia" w:ascii="方正仿宋_GBK" w:hAnsi="方正仿宋_GBK" w:eastAsia="方正仿宋_GBK" w:cs="方正仿宋_GBK"/>
          <w:spacing w:val="-17"/>
        </w:rPr>
        <w:t>元。</w:t>
      </w: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16"/>
        </w:rPr>
        <w:t xml:space="preserve"> 年的一般债券用于</w:t>
      </w:r>
      <w:r>
        <w:rPr>
          <w:rFonts w:hint="eastAsia" w:ascii="方正仿宋_GBK" w:hAnsi="方正仿宋_GBK" w:eastAsia="方正仿宋_GBK" w:cs="方正仿宋_GBK"/>
          <w:spacing w:val="-16"/>
          <w:lang w:eastAsia="zh-CN"/>
        </w:rPr>
        <w:t>农村公路建设</w:t>
      </w:r>
      <w:r>
        <w:rPr>
          <w:rFonts w:hint="eastAsia" w:ascii="方正仿宋_GBK" w:hAnsi="方正仿宋_GBK" w:eastAsia="方正仿宋_GBK" w:cs="方正仿宋_GBK"/>
          <w:spacing w:val="-21"/>
        </w:rPr>
        <w:t xml:space="preserve">，截止 </w:t>
      </w: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24"/>
        </w:rPr>
        <w:t xml:space="preserve"> 年底，一般债券支出 </w:t>
      </w:r>
      <w:r>
        <w:rPr>
          <w:rFonts w:hint="eastAsia" w:ascii="方正仿宋_GBK" w:hAnsi="方正仿宋_GBK" w:eastAsia="方正仿宋_GBK" w:cs="方正仿宋_GBK"/>
          <w:spacing w:val="-24"/>
          <w:lang w:val="en-US" w:eastAsia="zh-CN"/>
        </w:rPr>
        <w:t>3295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</w:rPr>
        <w:t>元，</w:t>
      </w:r>
      <w:r>
        <w:rPr>
          <w:rFonts w:hint="eastAsia" w:ascii="方正仿宋_GBK" w:hAnsi="方正仿宋_GBK" w:eastAsia="方正仿宋_GBK" w:cs="方正仿宋_GBK"/>
          <w:lang w:eastAsia="zh-CN"/>
        </w:rPr>
        <w:t>无</w:t>
      </w:r>
      <w:r>
        <w:rPr>
          <w:rFonts w:hint="eastAsia" w:ascii="方正仿宋_GBK" w:hAnsi="方正仿宋_GBK" w:eastAsia="方正仿宋_GBK" w:cs="方正仿宋_GBK"/>
        </w:rPr>
        <w:t>结转。</w:t>
      </w:r>
      <w:bookmarkStart w:id="0" w:name="_GoBack"/>
      <w:bookmarkEnd w:id="0"/>
    </w:p>
    <w:p>
      <w:pPr>
        <w:pStyle w:val="2"/>
        <w:spacing w:before="170" w:line="338" w:lineRule="auto"/>
        <w:ind w:left="120" w:right="120"/>
        <w:rPr>
          <w:rFonts w:hint="eastAsia" w:ascii="方正仿宋_GBK" w:hAnsi="方正仿宋_GBK" w:eastAsia="方正仿宋_GBK" w:cs="方正仿宋_GBK"/>
        </w:rPr>
      </w:pPr>
    </w:p>
    <w:sectPr>
      <w:type w:val="continuous"/>
      <w:pgSz w:w="11910" w:h="16840"/>
      <w:pgMar w:top="2098" w:right="1474" w:bottom="1984" w:left="1587" w:header="720" w:footer="1417" w:gutter="0"/>
      <w:paperSrc/>
      <w:cols w:equalWidth="0" w:num="1">
        <w:col w:w="8550"/>
      </w:cols>
      <w:rtlGutter w:val="0"/>
      <w:docGrid w:type="linesAndChars" w:linePitch="579" w:charSpace="-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40B6931"/>
    <w:rsid w:val="48131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2021-09-17T08:43:00Z</dcterms:created>
  <dc:creator>Administrator</dc:creator>
  <cp:lastModifiedBy>Administrator</cp:lastModifiedBy>
  <dcterms:modified xsi:type="dcterms:W3CDTF">2021-12-10T12:32:39Z</dcterms:modified>
  <dc:title>          2021年同安区地方政府债务决算情况说明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2052-10.1.0.6554</vt:lpwstr>
  </property>
</Properties>
</file>