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78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3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3"/>
          <w:kern w:val="2"/>
          <w:sz w:val="44"/>
          <w:szCs w:val="44"/>
          <w:lang w:eastAsia="zh-CN"/>
        </w:rPr>
        <w:t>巴青县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3"/>
          <w:kern w:val="2"/>
          <w:sz w:val="44"/>
          <w:szCs w:val="44"/>
        </w:rPr>
        <w:t>人民政府关于2020年本级财政</w:t>
      </w:r>
    </w:p>
    <w:p>
      <w:pPr>
        <w:pStyle w:val="12"/>
        <w:spacing w:line="578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3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3"/>
          <w:kern w:val="2"/>
          <w:sz w:val="44"/>
          <w:szCs w:val="44"/>
        </w:rPr>
        <w:t>决算（草案）的报告</w:t>
      </w:r>
    </w:p>
    <w:p>
      <w:pPr>
        <w:spacing w:line="578" w:lineRule="exact"/>
        <w:jc w:val="center"/>
        <w:rPr>
          <w:rFonts w:hint="eastAsia" w:ascii="方正楷体_GBK" w:hAnsi="方正楷体_GBK" w:eastAsia="方正楷体_GBK" w:cs="方正楷体_GBK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hint="eastAsia" w:ascii="方正楷体_GBK" w:hAnsi="方正楷体_GBK" w:eastAsia="方正楷体_GBK" w:cs="方正楷体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napToGrid w:val="0"/>
          <w:kern w:val="0"/>
          <w:sz w:val="32"/>
          <w:szCs w:val="32"/>
          <w:lang w:val="en-US" w:eastAsia="zh-CN"/>
        </w:rPr>
        <w:t>（县政协副主席、财政局局长 卓玛）</w:t>
      </w:r>
    </w:p>
    <w:p>
      <w:pPr>
        <w:spacing w:line="578" w:lineRule="exact"/>
        <w:rPr>
          <w:rFonts w:eastAsia="方正仿宋简体"/>
          <w:bCs/>
          <w:snapToGrid w:val="0"/>
          <w:kern w:val="0"/>
          <w:sz w:val="32"/>
          <w:szCs w:val="32"/>
        </w:rPr>
      </w:pPr>
    </w:p>
    <w:p>
      <w:pPr>
        <w:spacing w:line="578" w:lineRule="exact"/>
        <w:rPr>
          <w:rFonts w:eastAsia="方正仿宋简体"/>
          <w:bCs/>
          <w:snapToGrid w:val="0"/>
          <w:kern w:val="0"/>
          <w:sz w:val="32"/>
          <w:szCs w:val="32"/>
        </w:rPr>
      </w:pPr>
      <w:r>
        <w:rPr>
          <w:rFonts w:eastAsia="方正仿宋简体"/>
          <w:bCs/>
          <w:snapToGrid w:val="0"/>
          <w:kern w:val="0"/>
          <w:sz w:val="32"/>
          <w:szCs w:val="32"/>
        </w:rPr>
        <w:t>主任、副主任、各位委员：</w:t>
      </w:r>
    </w:p>
    <w:p>
      <w:pPr>
        <w:spacing w:line="578" w:lineRule="exact"/>
        <w:ind w:firstLine="720" w:firstLineChars="225"/>
        <w:rPr>
          <w:rFonts w:eastAsia="方正仿宋简体"/>
          <w:bCs/>
          <w:snapToGrid w:val="0"/>
          <w:kern w:val="0"/>
          <w:sz w:val="32"/>
          <w:szCs w:val="32"/>
        </w:rPr>
      </w:pPr>
      <w:r>
        <w:rPr>
          <w:rFonts w:eastAsia="方正仿宋简体"/>
          <w:bCs/>
          <w:snapToGrid w:val="0"/>
          <w:kern w:val="0"/>
          <w:sz w:val="32"/>
          <w:szCs w:val="32"/>
        </w:rPr>
        <w:t>受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巴青县</w:t>
      </w:r>
      <w:r>
        <w:rPr>
          <w:rFonts w:eastAsia="方正仿宋简体"/>
          <w:bCs/>
          <w:snapToGrid w:val="0"/>
          <w:kern w:val="0"/>
          <w:sz w:val="32"/>
          <w:szCs w:val="32"/>
        </w:rPr>
        <w:t>人民政府委托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eastAsia="方正仿宋简体"/>
          <w:bCs/>
          <w:snapToGrid w:val="0"/>
          <w:kern w:val="0"/>
          <w:sz w:val="32"/>
          <w:szCs w:val="32"/>
        </w:rPr>
        <w:t>向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本次会议</w:t>
      </w:r>
      <w:r>
        <w:rPr>
          <w:rFonts w:eastAsia="方正仿宋简体"/>
          <w:bCs/>
          <w:snapToGrid w:val="0"/>
          <w:kern w:val="0"/>
          <w:sz w:val="32"/>
          <w:szCs w:val="32"/>
        </w:rPr>
        <w:t>报告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巴青县</w:t>
      </w:r>
      <w:r>
        <w:rPr>
          <w:rFonts w:eastAsia="方正仿宋简体"/>
          <w:bCs/>
          <w:snapToGrid w:val="0"/>
          <w:kern w:val="0"/>
          <w:sz w:val="32"/>
          <w:szCs w:val="32"/>
        </w:rPr>
        <w:t>2020年本级财政决算（草案）情况，请予审议。</w:t>
      </w:r>
    </w:p>
    <w:p>
      <w:pPr>
        <w:spacing w:line="578" w:lineRule="exact"/>
        <w:ind w:firstLine="720" w:firstLineChars="225"/>
        <w:rPr>
          <w:rFonts w:eastAsia="黑体"/>
          <w:bCs/>
          <w:snapToGrid w:val="0"/>
          <w:kern w:val="0"/>
          <w:sz w:val="32"/>
          <w:szCs w:val="32"/>
        </w:rPr>
      </w:pPr>
      <w:r>
        <w:rPr>
          <w:rFonts w:eastAsia="黑体"/>
          <w:bCs/>
          <w:snapToGrid w:val="0"/>
          <w:kern w:val="0"/>
          <w:sz w:val="32"/>
          <w:szCs w:val="32"/>
        </w:rPr>
        <w:t>一、2020年</w:t>
      </w:r>
      <w:r>
        <w:rPr>
          <w:rFonts w:hint="eastAsia" w:eastAsia="黑体"/>
          <w:bCs/>
          <w:snapToGrid w:val="0"/>
          <w:kern w:val="0"/>
          <w:sz w:val="32"/>
          <w:szCs w:val="32"/>
          <w:lang w:eastAsia="zh-CN"/>
        </w:rPr>
        <w:t>县</w:t>
      </w:r>
      <w:r>
        <w:rPr>
          <w:rFonts w:eastAsia="黑体"/>
          <w:bCs/>
          <w:snapToGrid w:val="0"/>
          <w:kern w:val="0"/>
          <w:sz w:val="32"/>
          <w:szCs w:val="32"/>
        </w:rPr>
        <w:t>本级财政决算情况</w:t>
      </w:r>
    </w:p>
    <w:p>
      <w:pPr>
        <w:spacing w:line="578" w:lineRule="exact"/>
        <w:ind w:firstLine="628" w:firstLineChars="200"/>
        <w:textAlignment w:val="baseline"/>
        <w:rPr>
          <w:rFonts w:eastAsia="方正仿宋简体"/>
          <w:bCs/>
          <w:spacing w:val="-3"/>
          <w:kern w:val="0"/>
          <w:position w:val="-6"/>
          <w:sz w:val="32"/>
          <w:szCs w:val="32"/>
        </w:rPr>
      </w:pPr>
      <w:r>
        <w:rPr>
          <w:rFonts w:eastAsia="方正仿宋简体"/>
          <w:spacing w:val="-3"/>
          <w:kern w:val="0"/>
          <w:position w:val="-6"/>
          <w:sz w:val="32"/>
          <w:szCs w:val="32"/>
        </w:rPr>
        <w:t>2020年，是“十三五”规划的收官之年，是打赢脱贫攻坚战、全面建成小康社会的决胜之年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。一年来，全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各级各部门坚持以习近平新时代中国特色社会主义思想为指导，全面贯彻党的十九大和十九届二中、三中、四中、五中全会精神和中央第七次西藏工作座谈会精神，全面落实党中央、国务院和自治区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、市、县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党委、政府各项决策部署和工作安排，严格执行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巴青县十二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届人大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八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次会议审查批准的预算，认真落实人大有关决议和审查意见，落实落细过紧日子要求，全面加强财政管理，保持了经济持续健康发展和社会大局稳定。财政预算执行情况良好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，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根据《中华人民共和国预算法》第七十九条规定，重点报告以下情况：</w:t>
      </w:r>
    </w:p>
    <w:p>
      <w:pPr>
        <w:spacing w:line="578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  <w:r>
        <w:rPr>
          <w:rFonts w:eastAsia="楷体_GB2312"/>
          <w:snapToGrid w:val="0"/>
          <w:kern w:val="0"/>
          <w:sz w:val="32"/>
          <w:szCs w:val="32"/>
        </w:rPr>
        <w:t>（一）</w:t>
      </w:r>
      <w:r>
        <w:rPr>
          <w:rFonts w:hint="eastAsia" w:eastAsia="楷体_GB2312"/>
          <w:snapToGrid w:val="0"/>
          <w:kern w:val="0"/>
          <w:sz w:val="32"/>
          <w:szCs w:val="32"/>
          <w:lang w:eastAsia="zh-CN"/>
        </w:rPr>
        <w:t>县</w:t>
      </w:r>
      <w:r>
        <w:rPr>
          <w:rFonts w:eastAsia="楷体_GB2312"/>
          <w:snapToGrid w:val="0"/>
          <w:kern w:val="0"/>
          <w:sz w:val="32"/>
          <w:szCs w:val="32"/>
        </w:rPr>
        <w:t>本级一般公共预算收支决算情况。</w:t>
      </w:r>
    </w:p>
    <w:p>
      <w:pPr>
        <w:spacing w:line="578" w:lineRule="exact"/>
        <w:ind w:firstLine="640" w:firstLineChars="200"/>
        <w:rPr>
          <w:rFonts w:hint="eastAsia" w:eastAsia="方正仿宋简体"/>
          <w:bCs/>
          <w:spacing w:val="-3"/>
          <w:sz w:val="32"/>
          <w:szCs w:val="32"/>
          <w:lang w:val="en-US" w:eastAsia="zh-CN"/>
        </w:rPr>
      </w:pPr>
      <w:r>
        <w:rPr>
          <w:rFonts w:eastAsia="方正仿宋简体"/>
          <w:bCs/>
          <w:snapToGrid w:val="0"/>
          <w:kern w:val="0"/>
          <w:sz w:val="32"/>
          <w:szCs w:val="32"/>
        </w:rPr>
        <w:t>2020年，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sz w:val="32"/>
          <w:szCs w:val="32"/>
        </w:rPr>
        <w:t>本级一般公共预算总财力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169824.42</w:t>
      </w:r>
      <w:r>
        <w:rPr>
          <w:rFonts w:eastAsia="方正仿宋简体"/>
          <w:bCs/>
          <w:spacing w:val="-3"/>
          <w:sz w:val="32"/>
          <w:szCs w:val="32"/>
        </w:rPr>
        <w:t>万元，为年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初预算的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55.32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%，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与上年同比（以下简称同比）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eastAsia="zh-CN"/>
        </w:rPr>
        <w:t>2954.46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万元，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24.07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%</w:t>
      </w:r>
      <w:r>
        <w:rPr>
          <w:rFonts w:eastAsia="方正仿宋简体"/>
          <w:bCs/>
          <w:spacing w:val="-3"/>
          <w:sz w:val="32"/>
          <w:szCs w:val="32"/>
        </w:rPr>
        <w:t>。其中：</w:t>
      </w:r>
      <w:r>
        <w:rPr>
          <w:rFonts w:eastAsia="方正仿宋简体"/>
          <w:bCs/>
          <w:snapToGrid w:val="0"/>
          <w:kern w:val="0"/>
          <w:sz w:val="32"/>
          <w:szCs w:val="32"/>
        </w:rPr>
        <w:t>一般公共预算收入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3346</w:t>
      </w:r>
      <w:r>
        <w:rPr>
          <w:rFonts w:eastAsia="方正仿宋简体"/>
          <w:bCs/>
          <w:snapToGrid w:val="0"/>
          <w:kern w:val="0"/>
          <w:sz w:val="32"/>
          <w:szCs w:val="32"/>
        </w:rPr>
        <w:t>万元，上级补助收入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163064.18</w:t>
      </w:r>
      <w:r>
        <w:rPr>
          <w:rFonts w:eastAsia="方正仿宋简体"/>
          <w:bCs/>
          <w:snapToGrid w:val="0"/>
          <w:kern w:val="0"/>
          <w:sz w:val="32"/>
          <w:szCs w:val="32"/>
        </w:rPr>
        <w:t>万元，债务转贷收入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3295.3</w:t>
      </w:r>
      <w:r>
        <w:rPr>
          <w:rFonts w:eastAsia="方正仿宋简体"/>
          <w:bCs/>
          <w:snapToGrid w:val="0"/>
          <w:kern w:val="0"/>
          <w:sz w:val="32"/>
          <w:szCs w:val="32"/>
        </w:rPr>
        <w:t>万元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，调入预算稳定调节基金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119万元</w:t>
      </w:r>
      <w:r>
        <w:rPr>
          <w:rFonts w:eastAsia="方正仿宋简体"/>
          <w:bCs/>
          <w:snapToGrid w:val="0"/>
          <w:kern w:val="0"/>
          <w:sz w:val="32"/>
          <w:szCs w:val="32"/>
        </w:rPr>
        <w:t>。</w:t>
      </w:r>
      <w:r>
        <w:rPr>
          <w:rFonts w:eastAsia="方正仿宋简体"/>
          <w:bCs/>
          <w:spacing w:val="-3"/>
          <w:sz w:val="32"/>
          <w:szCs w:val="32"/>
        </w:rPr>
        <w:t>一般公共预算总支出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169190.02</w:t>
      </w:r>
      <w:r>
        <w:rPr>
          <w:rFonts w:eastAsia="方正仿宋简体"/>
          <w:bCs/>
          <w:spacing w:val="-3"/>
          <w:sz w:val="32"/>
          <w:szCs w:val="32"/>
        </w:rPr>
        <w:t>万元，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 xml:space="preserve">  </w:t>
      </w:r>
    </w:p>
    <w:p>
      <w:pPr>
        <w:spacing w:line="578" w:lineRule="exact"/>
        <w:ind w:firstLine="631" w:firstLineChars="200"/>
        <w:rPr>
          <w:rFonts w:hint="eastAsia" w:eastAsia="方正仿宋简体"/>
          <w:bCs/>
          <w:spacing w:val="-3"/>
          <w:sz w:val="32"/>
          <w:szCs w:val="32"/>
          <w:lang w:val="en-US" w:eastAsia="zh-CN"/>
        </w:rPr>
      </w:pPr>
      <w:r>
        <w:rPr>
          <w:rFonts w:hint="eastAsia" w:eastAsia="方正仿宋简体"/>
          <w:b/>
          <w:bCs w:val="0"/>
          <w:spacing w:val="-3"/>
          <w:sz w:val="32"/>
          <w:szCs w:val="32"/>
        </w:rPr>
        <w:t>主要支出科目情况：</w:t>
      </w:r>
      <w:r>
        <w:rPr>
          <w:rFonts w:hint="eastAsia" w:eastAsia="方正仿宋简体"/>
          <w:bCs/>
          <w:spacing w:val="-3"/>
          <w:sz w:val="32"/>
          <w:szCs w:val="32"/>
        </w:rPr>
        <w:t>1、一般公共服务支出298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76</w:t>
      </w:r>
      <w:r>
        <w:rPr>
          <w:rFonts w:hint="eastAsia" w:eastAsia="方正仿宋简体"/>
          <w:bCs/>
          <w:spacing w:val="-3"/>
          <w:sz w:val="32"/>
          <w:szCs w:val="32"/>
        </w:rPr>
        <w:t>万元； 2、公共安全支出11743万元；3、教育支出23036万元；4、科学技术支出185万元；5、文化体育与传媒支出1718万元；6、社会保障和就业支出10217万元；7、医疗卫生支出16216万元；8、节能环保支出2330万元；9、城乡社区支出925万元，主要为巴青县新城区城市建设详细规划经费和2020年征地和拆迁补助资金；10、农林水事务支出55004万元；11、交通运输支出3808万元；12、自然资源海洋气象等支出4992万元，主要为土地增减挂钩收入安排的支出资金；13、住房改革支出8379万元；14、粮油物资储备支出143万元；15、灾害防治及应急管理支出614万元，主要为2020年防抗灾体系建设（巴青乡、岗切乡）；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16、债务发行费用支出4万元；</w:t>
      </w:r>
    </w:p>
    <w:p>
      <w:pPr>
        <w:spacing w:line="578" w:lineRule="exact"/>
        <w:ind w:firstLine="643" w:firstLineChars="200"/>
        <w:rPr>
          <w:rFonts w:ascii="方正仿宋简体" w:hAnsi="仿宋" w:eastAsia="方正仿宋简体"/>
          <w:bCs/>
          <w:spacing w:val="-3"/>
          <w:kern w:val="0"/>
          <w:position w:val="-6"/>
          <w:sz w:val="32"/>
          <w:szCs w:val="32"/>
          <w:highlight w:val="none"/>
        </w:rPr>
      </w:pPr>
      <w:r>
        <w:rPr>
          <w:rFonts w:eastAsia="方正仿宋简体"/>
          <w:b/>
          <w:sz w:val="32"/>
          <w:szCs w:val="32"/>
        </w:rPr>
        <w:t>从收入决算具体情况看</w:t>
      </w:r>
      <w:r>
        <w:rPr>
          <w:rFonts w:eastAsia="方正仿宋简体"/>
          <w:sz w:val="32"/>
          <w:szCs w:val="32"/>
        </w:rPr>
        <w:t>，</w:t>
      </w:r>
      <w:r>
        <w:rPr>
          <w:rFonts w:eastAsia="方正仿宋简体"/>
          <w:bCs/>
          <w:snapToGrid w:val="0"/>
          <w:kern w:val="0"/>
          <w:sz w:val="32"/>
          <w:szCs w:val="32"/>
        </w:rPr>
        <w:t>税收收入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938</w:t>
      </w:r>
      <w:r>
        <w:rPr>
          <w:rFonts w:eastAsia="方正仿宋简体"/>
          <w:bCs/>
          <w:snapToGrid w:val="0"/>
          <w:kern w:val="0"/>
          <w:sz w:val="32"/>
          <w:szCs w:val="32"/>
        </w:rPr>
        <w:t>万元，为预算数的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57.51</w:t>
      </w:r>
      <w:r>
        <w:rPr>
          <w:rFonts w:eastAsia="方正仿宋简体"/>
          <w:bCs/>
          <w:snapToGrid w:val="0"/>
          <w:kern w:val="0"/>
          <w:sz w:val="32"/>
          <w:szCs w:val="32"/>
        </w:rPr>
        <w:t>%，比上年决算期减少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628</w:t>
      </w:r>
      <w:r>
        <w:rPr>
          <w:rFonts w:eastAsia="方正仿宋简体"/>
          <w:bCs/>
          <w:snapToGrid w:val="0"/>
          <w:kern w:val="0"/>
          <w:sz w:val="32"/>
          <w:szCs w:val="32"/>
        </w:rPr>
        <w:t>万元，下降</w:t>
      </w:r>
      <w:r>
        <w:rPr>
          <w:rFonts w:hint="eastAsia" w:eastAsia="方正仿宋简体"/>
          <w:bCs/>
          <w:snapToGrid w:val="0"/>
          <w:kern w:val="0"/>
          <w:sz w:val="32"/>
          <w:szCs w:val="32"/>
        </w:rPr>
        <w:t>3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简体"/>
          <w:bCs/>
          <w:snapToGrid w:val="0"/>
          <w:kern w:val="0"/>
          <w:sz w:val="32"/>
          <w:szCs w:val="32"/>
        </w:rPr>
        <w:t>.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62</w:t>
      </w:r>
      <w:r>
        <w:rPr>
          <w:rFonts w:eastAsia="方正仿宋简体"/>
          <w:bCs/>
          <w:snapToGrid w:val="0"/>
          <w:kern w:val="0"/>
          <w:sz w:val="32"/>
          <w:szCs w:val="32"/>
        </w:rPr>
        <w:t>%，占一般公共预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算收入的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val="en-US" w:eastAsia="zh-CN"/>
        </w:rPr>
        <w:t>28.03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%；非税收入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val="en-US" w:eastAsia="zh-CN"/>
        </w:rPr>
        <w:t>2408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万元，为年初预算的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val="en-US" w:eastAsia="zh-CN"/>
        </w:rPr>
        <w:t>143.54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%，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</w:rPr>
        <w:t>增加954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</w:rPr>
        <w:t>增长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val="en-US" w:eastAsia="zh-CN"/>
        </w:rPr>
        <w:t>53.77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%，占一般公共预算收入的</w:t>
      </w:r>
      <w:r>
        <w:rPr>
          <w:rFonts w:hint="eastAsia" w:eastAsia="方正仿宋简体"/>
          <w:bCs/>
          <w:snapToGrid w:val="0"/>
          <w:kern w:val="0"/>
          <w:sz w:val="32"/>
          <w:szCs w:val="32"/>
          <w:highlight w:val="none"/>
          <w:lang w:val="en-US" w:eastAsia="zh-CN"/>
        </w:rPr>
        <w:t>71.96</w:t>
      </w:r>
      <w:r>
        <w:rPr>
          <w:rFonts w:eastAsia="方正仿宋简体"/>
          <w:bCs/>
          <w:snapToGrid w:val="0"/>
          <w:kern w:val="0"/>
          <w:sz w:val="32"/>
          <w:szCs w:val="32"/>
          <w:highlight w:val="none"/>
        </w:rPr>
        <w:t>%。</w:t>
      </w:r>
    </w:p>
    <w:p>
      <w:pPr>
        <w:spacing w:line="578" w:lineRule="exact"/>
        <w:ind w:firstLine="723"/>
        <w:rPr>
          <w:rFonts w:eastAsia="方正仿宋简体"/>
          <w:bCs/>
          <w:snapToGrid w:val="0"/>
          <w:kern w:val="0"/>
          <w:sz w:val="32"/>
          <w:szCs w:val="32"/>
        </w:rPr>
      </w:pPr>
      <w:r>
        <w:rPr>
          <w:rFonts w:eastAsia="方正仿宋简体"/>
          <w:b/>
          <w:bCs/>
          <w:spacing w:val="-3"/>
          <w:sz w:val="32"/>
          <w:szCs w:val="32"/>
        </w:rPr>
        <w:t>从支出决算具体情况</w:t>
      </w:r>
      <w:r>
        <w:rPr>
          <w:rFonts w:eastAsia="方正仿宋简体"/>
          <w:b/>
          <w:bCs w:val="0"/>
          <w:spacing w:val="-3"/>
          <w:sz w:val="32"/>
          <w:szCs w:val="32"/>
        </w:rPr>
        <w:t>看</w:t>
      </w:r>
      <w:r>
        <w:rPr>
          <w:rFonts w:hint="eastAsia" w:eastAsia="方正仿宋简体"/>
          <w:b/>
          <w:bCs w:val="0"/>
          <w:spacing w:val="-3"/>
          <w:sz w:val="32"/>
          <w:szCs w:val="32"/>
          <w:lang w:eastAsia="zh-CN"/>
        </w:rPr>
        <w:t>，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sz w:val="32"/>
          <w:szCs w:val="32"/>
        </w:rPr>
        <w:t>本级一般公共预算支出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169190</w:t>
      </w:r>
      <w:r>
        <w:rPr>
          <w:rFonts w:eastAsia="方正仿宋简体"/>
          <w:bCs/>
          <w:spacing w:val="-3"/>
          <w:sz w:val="32"/>
          <w:szCs w:val="32"/>
        </w:rPr>
        <w:t>万元，为年初预算的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180.06</w:t>
      </w:r>
      <w:r>
        <w:rPr>
          <w:rFonts w:eastAsia="方正仿宋简体"/>
          <w:bCs/>
          <w:spacing w:val="-3"/>
          <w:sz w:val="32"/>
          <w:szCs w:val="32"/>
        </w:rPr>
        <w:t>%，同比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增加</w:t>
      </w:r>
      <w:r>
        <w:rPr>
          <w:rFonts w:hint="eastAsia" w:eastAsia="方正仿宋简体"/>
          <w:bCs/>
          <w:spacing w:val="-3"/>
          <w:sz w:val="32"/>
          <w:szCs w:val="32"/>
        </w:rPr>
        <w:t>33532.5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0</w:t>
      </w:r>
      <w:r>
        <w:rPr>
          <w:rFonts w:eastAsia="方正仿宋简体"/>
          <w:bCs/>
          <w:spacing w:val="-3"/>
          <w:sz w:val="32"/>
          <w:szCs w:val="32"/>
        </w:rPr>
        <w:t>万元，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增加</w:t>
      </w:r>
      <w:r>
        <w:rPr>
          <w:rFonts w:eastAsia="方正仿宋简体"/>
          <w:bCs/>
          <w:spacing w:val="-3"/>
          <w:sz w:val="32"/>
          <w:szCs w:val="32"/>
        </w:rPr>
        <w:t>22.52%。</w:t>
      </w:r>
    </w:p>
    <w:p>
      <w:pPr>
        <w:spacing w:line="578" w:lineRule="exact"/>
        <w:ind w:firstLine="640" w:firstLineChars="200"/>
        <w:rPr>
          <w:rFonts w:eastAsia="方正仿宋简体"/>
          <w:bCs/>
          <w:spacing w:val="-3"/>
          <w:sz w:val="32"/>
          <w:szCs w:val="32"/>
        </w:rPr>
      </w:pPr>
      <w:r>
        <w:rPr>
          <w:rFonts w:eastAsia="方正仿宋简体"/>
          <w:bCs/>
          <w:snapToGrid w:val="0"/>
          <w:kern w:val="0"/>
          <w:sz w:val="32"/>
          <w:szCs w:val="32"/>
        </w:rPr>
        <w:t>2020年，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政府转贷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val="en-US" w:eastAsia="zh-CN"/>
        </w:rPr>
        <w:t>(农村公路建设项目资金)</w:t>
      </w:r>
      <w:r>
        <w:rPr>
          <w:rFonts w:hint="eastAsia" w:eastAsia="方正仿宋简体"/>
          <w:bCs/>
          <w:snapToGrid w:val="0"/>
          <w:kern w:val="0"/>
          <w:sz w:val="32"/>
          <w:szCs w:val="32"/>
          <w:lang w:eastAsia="zh-CN"/>
        </w:rPr>
        <w:t>收入</w:t>
      </w:r>
      <w:r>
        <w:rPr>
          <w:rFonts w:eastAsia="方正仿宋简体"/>
          <w:bCs/>
          <w:spacing w:val="-3"/>
          <w:sz w:val="32"/>
          <w:szCs w:val="32"/>
        </w:rPr>
        <w:t>为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3295.30</w:t>
      </w:r>
      <w:r>
        <w:rPr>
          <w:rFonts w:eastAsia="方正仿宋简体"/>
          <w:bCs/>
          <w:spacing w:val="-3"/>
          <w:sz w:val="32"/>
          <w:szCs w:val="32"/>
        </w:rPr>
        <w:t>万元，余额为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6290.30</w:t>
      </w:r>
      <w:r>
        <w:rPr>
          <w:rFonts w:eastAsia="方正仿宋简体"/>
          <w:bCs/>
          <w:spacing w:val="-3"/>
          <w:sz w:val="32"/>
          <w:szCs w:val="32"/>
        </w:rPr>
        <w:t>万元。其中：地方政府一般债务截止目前余额</w:t>
      </w:r>
      <w:r>
        <w:rPr>
          <w:rFonts w:hint="eastAsia" w:eastAsia="方正仿宋简体"/>
          <w:sz w:val="32"/>
          <w:szCs w:val="32"/>
          <w:lang w:val="en-US" w:eastAsia="zh-CN"/>
        </w:rPr>
        <w:t>6290.30</w:t>
      </w:r>
      <w:r>
        <w:rPr>
          <w:rFonts w:eastAsia="方正仿宋简体"/>
          <w:bCs/>
          <w:spacing w:val="-3"/>
          <w:sz w:val="32"/>
          <w:szCs w:val="32"/>
        </w:rPr>
        <w:t>万元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。</w:t>
      </w:r>
    </w:p>
    <w:p>
      <w:pPr>
        <w:spacing w:line="578" w:lineRule="exact"/>
        <w:ind w:firstLine="628" w:firstLineChars="200"/>
        <w:rPr>
          <w:rFonts w:eastAsia="方正仿宋简体"/>
          <w:bCs/>
          <w:spacing w:val="-3"/>
          <w:sz w:val="32"/>
          <w:szCs w:val="32"/>
        </w:rPr>
      </w:pPr>
      <w:r>
        <w:rPr>
          <w:rFonts w:eastAsia="方正仿宋简体"/>
          <w:bCs/>
          <w:spacing w:val="-3"/>
          <w:sz w:val="32"/>
          <w:szCs w:val="32"/>
        </w:rPr>
        <w:t>2020年，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sz w:val="32"/>
          <w:szCs w:val="32"/>
        </w:rPr>
        <w:t>直各部门积极落实中央八项规定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精神</w:t>
      </w:r>
      <w:r>
        <w:rPr>
          <w:rFonts w:eastAsia="方正仿宋简体"/>
          <w:bCs/>
          <w:spacing w:val="-3"/>
          <w:sz w:val="32"/>
          <w:szCs w:val="32"/>
        </w:rPr>
        <w:t>和自治区党委</w:t>
      </w:r>
      <w:r>
        <w:rPr>
          <w:rFonts w:hint="eastAsia" w:eastAsia="方正仿宋简体"/>
          <w:bCs/>
          <w:spacing w:val="-3"/>
          <w:sz w:val="32"/>
          <w:szCs w:val="32"/>
        </w:rPr>
        <w:t>“</w:t>
      </w:r>
      <w:r>
        <w:rPr>
          <w:rFonts w:eastAsia="方正仿宋简体"/>
          <w:bCs/>
          <w:spacing w:val="-3"/>
          <w:sz w:val="32"/>
          <w:szCs w:val="32"/>
        </w:rPr>
        <w:t>约法十章</w:t>
      </w:r>
      <w:r>
        <w:rPr>
          <w:rFonts w:hint="eastAsia" w:eastAsia="方正仿宋简体"/>
          <w:bCs/>
          <w:spacing w:val="-3"/>
          <w:sz w:val="32"/>
          <w:szCs w:val="32"/>
        </w:rPr>
        <w:t>”“</w:t>
      </w:r>
      <w:r>
        <w:rPr>
          <w:rFonts w:eastAsia="方正仿宋简体"/>
          <w:bCs/>
          <w:spacing w:val="-3"/>
          <w:sz w:val="32"/>
          <w:szCs w:val="32"/>
        </w:rPr>
        <w:t>九项要求</w:t>
      </w:r>
      <w:r>
        <w:rPr>
          <w:rFonts w:hint="eastAsia" w:eastAsia="方正仿宋简体"/>
          <w:bCs/>
          <w:spacing w:val="-3"/>
          <w:sz w:val="32"/>
          <w:szCs w:val="32"/>
        </w:rPr>
        <w:t>”</w:t>
      </w:r>
      <w:r>
        <w:rPr>
          <w:rFonts w:eastAsia="方正仿宋简体"/>
          <w:bCs/>
          <w:spacing w:val="-3"/>
          <w:sz w:val="32"/>
          <w:szCs w:val="32"/>
        </w:rPr>
        <w:t>等精神，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sz w:val="32"/>
          <w:szCs w:val="32"/>
        </w:rPr>
        <w:t>本级</w:t>
      </w:r>
      <w:r>
        <w:rPr>
          <w:rFonts w:hint="eastAsia" w:eastAsia="方正仿宋简体"/>
          <w:bCs/>
          <w:spacing w:val="-3"/>
          <w:sz w:val="32"/>
          <w:szCs w:val="32"/>
        </w:rPr>
        <w:t>“</w:t>
      </w:r>
      <w:r>
        <w:rPr>
          <w:rFonts w:eastAsia="方正仿宋简体"/>
          <w:bCs/>
          <w:spacing w:val="-3"/>
          <w:sz w:val="32"/>
          <w:szCs w:val="32"/>
        </w:rPr>
        <w:t>三公</w:t>
      </w:r>
      <w:r>
        <w:rPr>
          <w:rFonts w:hint="eastAsia" w:eastAsia="方正仿宋简体"/>
          <w:bCs/>
          <w:spacing w:val="-3"/>
          <w:sz w:val="32"/>
          <w:szCs w:val="32"/>
        </w:rPr>
        <w:t>”</w:t>
      </w:r>
      <w:r>
        <w:rPr>
          <w:rFonts w:eastAsia="方正仿宋简体"/>
          <w:bCs/>
          <w:spacing w:val="-3"/>
          <w:sz w:val="32"/>
          <w:szCs w:val="32"/>
        </w:rPr>
        <w:t>经费预算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978</w:t>
      </w:r>
      <w:r>
        <w:rPr>
          <w:rFonts w:eastAsia="方正仿宋简体"/>
          <w:bCs/>
          <w:spacing w:val="-3"/>
          <w:sz w:val="32"/>
          <w:szCs w:val="32"/>
        </w:rPr>
        <w:t>万元，实际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支出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649.12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元，为年初预算的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66.37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%，较</w:t>
      </w:r>
      <w:r>
        <w:rPr>
          <w:rFonts w:hint="eastAsia" w:eastAsia="方正仿宋简体"/>
          <w:bCs/>
          <w:spacing w:val="-3"/>
          <w:sz w:val="32"/>
          <w:szCs w:val="32"/>
          <w:highlight w:val="none"/>
        </w:rPr>
        <w:t>2019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年</w:t>
      </w:r>
      <w:r>
        <w:rPr>
          <w:rFonts w:hint="eastAsia" w:eastAsia="方正仿宋简体"/>
          <w:bCs/>
          <w:spacing w:val="-3"/>
          <w:sz w:val="32"/>
          <w:szCs w:val="32"/>
          <w:highlight w:val="none"/>
        </w:rPr>
        <w:t>减少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276.72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万元，</w:t>
      </w:r>
      <w:r>
        <w:rPr>
          <w:rFonts w:hint="eastAsia" w:eastAsia="方正仿宋简体"/>
          <w:bCs/>
          <w:spacing w:val="-3"/>
          <w:sz w:val="32"/>
          <w:szCs w:val="32"/>
          <w:highlight w:val="none"/>
        </w:rPr>
        <w:t>下降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28.29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%。</w:t>
      </w:r>
    </w:p>
    <w:p>
      <w:pPr>
        <w:spacing w:line="578" w:lineRule="exact"/>
        <w:ind w:firstLine="723"/>
        <w:rPr>
          <w:rFonts w:eastAsia="楷体_GB2312"/>
          <w:spacing w:val="-3"/>
          <w:sz w:val="32"/>
          <w:szCs w:val="32"/>
        </w:rPr>
      </w:pPr>
      <w:r>
        <w:rPr>
          <w:rFonts w:eastAsia="楷体_GB2312"/>
          <w:spacing w:val="-3"/>
          <w:sz w:val="32"/>
          <w:szCs w:val="32"/>
        </w:rPr>
        <w:t>（二）政府性基金决算情况。</w:t>
      </w:r>
    </w:p>
    <w:p>
      <w:pPr>
        <w:spacing w:line="578" w:lineRule="exact"/>
        <w:ind w:firstLine="723"/>
        <w:rPr>
          <w:rFonts w:eastAsia="方正仿宋简体"/>
          <w:bCs/>
          <w:snapToGrid w:val="0"/>
          <w:kern w:val="0"/>
          <w:sz w:val="32"/>
          <w:szCs w:val="32"/>
          <w:highlight w:val="yellow"/>
        </w:rPr>
      </w:pPr>
      <w:r>
        <w:rPr>
          <w:rFonts w:eastAsia="方正仿宋简体"/>
          <w:bCs/>
          <w:spacing w:val="-3"/>
          <w:sz w:val="32"/>
          <w:szCs w:val="32"/>
        </w:rPr>
        <w:t>2020年，</w:t>
      </w:r>
      <w:r>
        <w:rPr>
          <w:rFonts w:hint="eastAsia" w:eastAsia="方正仿宋简体"/>
          <w:bCs/>
          <w:spacing w:val="-3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sz w:val="32"/>
          <w:szCs w:val="32"/>
        </w:rPr>
        <w:t>本级政府性基金收入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5149.31</w:t>
      </w:r>
      <w:r>
        <w:rPr>
          <w:rFonts w:eastAsia="方正仿宋简体"/>
          <w:bCs/>
          <w:spacing w:val="-3"/>
          <w:sz w:val="32"/>
          <w:szCs w:val="32"/>
        </w:rPr>
        <w:t>万元,为年初预算的</w:t>
      </w:r>
      <w:r>
        <w:rPr>
          <w:rFonts w:hint="eastAsia" w:eastAsia="方正仿宋简体"/>
          <w:bCs/>
          <w:spacing w:val="-3"/>
          <w:sz w:val="32"/>
          <w:szCs w:val="32"/>
          <w:highlight w:val="none"/>
        </w:rPr>
        <w:t>1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/>
          <w:bCs/>
          <w:spacing w:val="-3"/>
          <w:sz w:val="32"/>
          <w:szCs w:val="32"/>
          <w:highlight w:val="none"/>
        </w:rPr>
        <w:t>倍</w:t>
      </w:r>
      <w:r>
        <w:rPr>
          <w:rFonts w:eastAsia="方正仿宋简体"/>
          <w:bCs/>
          <w:spacing w:val="-3"/>
          <w:sz w:val="32"/>
          <w:szCs w:val="32"/>
        </w:rPr>
        <w:t>，同比增加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4595.36</w:t>
      </w:r>
      <w:r>
        <w:rPr>
          <w:rFonts w:eastAsia="方正仿宋简体"/>
          <w:bCs/>
          <w:spacing w:val="-3"/>
          <w:sz w:val="32"/>
          <w:szCs w:val="32"/>
        </w:rPr>
        <w:t>万元，增长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829.56</w:t>
      </w:r>
      <w:r>
        <w:rPr>
          <w:rFonts w:eastAsia="方正仿宋简体"/>
          <w:bCs/>
          <w:spacing w:val="-3"/>
          <w:sz w:val="32"/>
          <w:szCs w:val="32"/>
        </w:rPr>
        <w:t>%，其中：政府性基金收入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431.70</w:t>
      </w:r>
      <w:r>
        <w:rPr>
          <w:rFonts w:eastAsia="方正仿宋简体"/>
          <w:bCs/>
          <w:spacing w:val="-3"/>
          <w:sz w:val="32"/>
          <w:szCs w:val="32"/>
        </w:rPr>
        <w:t>万元，上级补助收入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4717.61</w:t>
      </w:r>
      <w:r>
        <w:rPr>
          <w:rFonts w:eastAsia="方正仿宋简体"/>
          <w:bCs/>
          <w:spacing w:val="-3"/>
          <w:sz w:val="32"/>
          <w:szCs w:val="32"/>
        </w:rPr>
        <w:t>万元。政府性基金预算支出</w:t>
      </w:r>
      <w:r>
        <w:rPr>
          <w:rFonts w:hint="eastAsia" w:eastAsia="方正仿宋简体"/>
          <w:bCs/>
          <w:spacing w:val="-3"/>
          <w:sz w:val="32"/>
          <w:szCs w:val="32"/>
          <w:lang w:val="en-US" w:eastAsia="zh-CN"/>
        </w:rPr>
        <w:t>5149.31</w:t>
      </w:r>
      <w:r>
        <w:rPr>
          <w:rFonts w:eastAsia="方正仿宋简体"/>
          <w:bCs/>
          <w:spacing w:val="-3"/>
          <w:sz w:val="32"/>
          <w:szCs w:val="32"/>
        </w:rPr>
        <w:t>万元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，为年初预算的</w:t>
      </w:r>
      <w:r>
        <w:rPr>
          <w:rFonts w:hint="eastAsia" w:eastAsia="方正仿宋简体"/>
          <w:b w:val="0"/>
          <w:bCs/>
          <w:spacing w:val="-3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方正仿宋简体"/>
          <w:bCs/>
          <w:spacing w:val="-3"/>
          <w:sz w:val="32"/>
          <w:szCs w:val="32"/>
          <w:highlight w:val="none"/>
        </w:rPr>
        <w:t>倍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，同比增加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4595.36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万元，增长</w:t>
      </w:r>
      <w:r>
        <w:rPr>
          <w:rFonts w:hint="eastAsia" w:eastAsia="方正仿宋简体"/>
          <w:bCs/>
          <w:spacing w:val="-3"/>
          <w:sz w:val="32"/>
          <w:szCs w:val="32"/>
          <w:highlight w:val="none"/>
          <w:lang w:val="en-US" w:eastAsia="zh-CN"/>
        </w:rPr>
        <w:t>829.56</w:t>
      </w:r>
      <w:r>
        <w:rPr>
          <w:rFonts w:eastAsia="方正仿宋简体"/>
          <w:bCs/>
          <w:spacing w:val="-3"/>
          <w:sz w:val="32"/>
          <w:szCs w:val="32"/>
          <w:highlight w:val="none"/>
        </w:rPr>
        <w:t>%。收支平衡。</w:t>
      </w:r>
    </w:p>
    <w:p>
      <w:pPr>
        <w:spacing w:line="578" w:lineRule="exact"/>
        <w:ind w:firstLine="641"/>
        <w:rPr>
          <w:rFonts w:eastAsia="黑体"/>
          <w:bCs/>
          <w:spacing w:val="-3"/>
          <w:kern w:val="0"/>
          <w:position w:val="-6"/>
          <w:sz w:val="32"/>
          <w:szCs w:val="32"/>
        </w:rPr>
      </w:pPr>
      <w:r>
        <w:rPr>
          <w:rFonts w:hAnsi="黑体" w:eastAsia="黑体"/>
          <w:bCs/>
          <w:spacing w:val="-3"/>
          <w:kern w:val="0"/>
          <w:position w:val="-6"/>
          <w:sz w:val="32"/>
          <w:szCs w:val="32"/>
        </w:rPr>
        <w:t>二、</w:t>
      </w:r>
      <w:r>
        <w:rPr>
          <w:rFonts w:eastAsia="黑体"/>
          <w:bCs/>
          <w:spacing w:val="-3"/>
          <w:kern w:val="0"/>
          <w:position w:val="-6"/>
          <w:sz w:val="32"/>
          <w:szCs w:val="32"/>
        </w:rPr>
        <w:t>2020</w:t>
      </w:r>
      <w:r>
        <w:rPr>
          <w:rFonts w:hAnsi="黑体" w:eastAsia="黑体"/>
          <w:bCs/>
          <w:spacing w:val="-3"/>
          <w:kern w:val="0"/>
          <w:position w:val="-6"/>
          <w:sz w:val="32"/>
          <w:szCs w:val="32"/>
        </w:rPr>
        <w:t>年主要收支</w:t>
      </w:r>
      <w:r>
        <w:rPr>
          <w:rFonts w:hint="eastAsia" w:hAnsi="黑体" w:eastAsia="黑体"/>
          <w:bCs/>
          <w:spacing w:val="-3"/>
          <w:kern w:val="0"/>
          <w:position w:val="-6"/>
          <w:sz w:val="32"/>
          <w:szCs w:val="32"/>
        </w:rPr>
        <w:t>及</w:t>
      </w:r>
      <w:r>
        <w:rPr>
          <w:rFonts w:hAnsi="黑体" w:eastAsia="黑体"/>
          <w:bCs/>
          <w:spacing w:val="-3"/>
          <w:kern w:val="0"/>
          <w:position w:val="-6"/>
          <w:sz w:val="32"/>
          <w:szCs w:val="32"/>
        </w:rPr>
        <w:t>政策落实情况</w:t>
      </w:r>
    </w:p>
    <w:p>
      <w:pPr>
        <w:overflowPunct w:val="0"/>
        <w:spacing w:line="578" w:lineRule="exact"/>
        <w:ind w:firstLine="631" w:firstLineChars="200"/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3"/>
          <w:kern w:val="0"/>
          <w:position w:val="-6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0"/>
          <w:position w:val="-6"/>
          <w:sz w:val="32"/>
          <w:szCs w:val="32"/>
        </w:rPr>
        <w:t>多措并举，全力稳住财力基本盘。牢固树立和践行新发展理念，在项目建设和财政政策上持续发力，推动县域经济高质量发展。努力挖掘税源，加大非税收入的管理。围绕2020年财政收入预期目标，实现应收尽收，超额完成全年财政收入预算目标任务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0"/>
          <w:position w:val="-6"/>
          <w:sz w:val="32"/>
          <w:szCs w:val="32"/>
          <w:lang w:eastAsia="zh-CN"/>
        </w:rPr>
        <w:t>二</w:t>
      </w:r>
      <w:r>
        <w:rPr>
          <w:rFonts w:hint="eastAsia" w:ascii="方正仿宋简体" w:eastAsia="方正仿宋简体"/>
          <w:b/>
          <w:bCs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做好财政直达资金管理。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2020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年上级下达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我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直达资金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val="en-US" w:eastAsia="zh-CN"/>
        </w:rPr>
        <w:t>15654.64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万元。截至2020年12月31日，全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直达资金支出进度达到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val="en-US" w:eastAsia="zh-CN"/>
        </w:rPr>
        <w:t>93.1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%。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三</w:t>
      </w:r>
      <w:r>
        <w:rPr>
          <w:rFonts w:hint="eastAsia" w:ascii="方正仿宋简体" w:eastAsia="方正仿宋简体"/>
          <w:b/>
          <w:bCs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支持打赢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三大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攻坚战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持续打好脱贫攻坚战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落实“三保障”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“四个不摘”政策，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全年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累计安排资金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val="en-US" w:eastAsia="zh-CN"/>
        </w:rPr>
        <w:t>26728.06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</w:rPr>
        <w:t>万元用于扶贫事业持续发展、农村基础设施建设、产业发展、扶贫贷款贴息等，确保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  <w:lang w:eastAsia="zh-CN"/>
        </w:rPr>
        <w:t>打赢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</w:rPr>
        <w:t>巩固脱贫攻坚成果；持续打好防范化解重大风险战。积极落实政府债务月报工作，严控政府新增债务；持续打好污染防治攻坚战。投入污染防治资金1455万元，重点用于城乡污水处理、污水管网改造、农村环境整治、农村饮水巩固提升、土地复垦复绿、暖心工程环卫工实行绩效管理经费等，确保蓝天、碧水、净土三大保卫战顺利实施。</w:t>
      </w:r>
      <w:r>
        <w:rPr>
          <w:rFonts w:hint="eastAsia" w:ascii="方正仿宋_GBK" w:hAnsi="方正仿宋_GBK" w:eastAsia="方正仿宋_GBK" w:cs="方正仿宋_GBK"/>
          <w:b/>
          <w:bCs w:val="0"/>
          <w:spacing w:val="-3"/>
          <w:kern w:val="0"/>
          <w:position w:val="-6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 w:val="0"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</w:rPr>
        <w:t>全力支持企业发展。顶格落实减税降费和疫情防控扶持政策，2020年度共减免税费603.24万元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</w:rPr>
        <w:t>全力支持企业复工复产和稳岗就业。全面落实疫情期间行政事业单位对企业租赁减免政策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</w:rPr>
        <w:t>安排房租26.79万元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</w:rPr>
        <w:t>安排援企稳岗资金69.58万元；</w:t>
      </w:r>
      <w:r>
        <w:rPr>
          <w:rFonts w:hint="eastAsia" w:ascii="方正仿宋_GBK" w:hAnsi="方正仿宋_GBK" w:eastAsia="方正仿宋_GBK" w:cs="方正仿宋_GBK"/>
          <w:b/>
          <w:bCs w:val="0"/>
          <w:spacing w:val="-3"/>
          <w:kern w:val="0"/>
          <w:position w:val="-6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bCs/>
          <w:spacing w:val="-3"/>
          <w:kern w:val="0"/>
          <w:position w:val="-6"/>
          <w:sz w:val="32"/>
          <w:szCs w:val="32"/>
        </w:rPr>
        <w:t>支持补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齐发展短板。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申请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地方政府债券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val="en-US" w:eastAsia="zh-CN"/>
        </w:rPr>
        <w:t>3295.30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万元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、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申请抗疫特别国债基础设施建设资金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val="en-US" w:eastAsia="zh-CN"/>
        </w:rPr>
        <w:t>4525.84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万元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、</w:t>
      </w:r>
      <w:r>
        <w:rPr>
          <w:rFonts w:eastAsia="方正仿宋简体"/>
          <w:spacing w:val="-3"/>
          <w:position w:val="-6"/>
          <w:sz w:val="32"/>
          <w:szCs w:val="32"/>
        </w:rPr>
        <w:t>统筹</w:t>
      </w:r>
      <w:r>
        <w:rPr>
          <w:rFonts w:hint="eastAsia" w:eastAsia="方正仿宋简体"/>
          <w:spacing w:val="-3"/>
          <w:position w:val="-6"/>
          <w:sz w:val="32"/>
          <w:szCs w:val="32"/>
          <w:lang w:eastAsia="zh-CN"/>
        </w:rPr>
        <w:t>县</w:t>
      </w:r>
      <w:r>
        <w:rPr>
          <w:rFonts w:eastAsia="方正仿宋简体"/>
          <w:spacing w:val="-3"/>
          <w:position w:val="-6"/>
          <w:sz w:val="32"/>
          <w:szCs w:val="32"/>
        </w:rPr>
        <w:t>本级财力资</w:t>
      </w:r>
      <w:r>
        <w:rPr>
          <w:rFonts w:eastAsia="方正仿宋简体"/>
          <w:spacing w:val="-3"/>
          <w:position w:val="-6"/>
          <w:sz w:val="32"/>
          <w:szCs w:val="32"/>
          <w:highlight w:val="none"/>
        </w:rPr>
        <w:t>金</w:t>
      </w:r>
      <w:r>
        <w:rPr>
          <w:rFonts w:hint="eastAsia" w:eastAsia="方正仿宋简体"/>
          <w:spacing w:val="-3"/>
          <w:position w:val="-6"/>
          <w:sz w:val="32"/>
          <w:szCs w:val="32"/>
          <w:highlight w:val="none"/>
          <w:lang w:val="en-US" w:eastAsia="zh-CN"/>
        </w:rPr>
        <w:t>2800余</w:t>
      </w:r>
      <w:r>
        <w:rPr>
          <w:rFonts w:eastAsia="方正仿宋简体"/>
          <w:spacing w:val="-3"/>
          <w:position w:val="-6"/>
          <w:sz w:val="32"/>
          <w:szCs w:val="32"/>
          <w:highlight w:val="none"/>
        </w:rPr>
        <w:t>万</w:t>
      </w:r>
      <w:r>
        <w:rPr>
          <w:rFonts w:eastAsia="方正仿宋简体"/>
          <w:spacing w:val="-3"/>
          <w:position w:val="-6"/>
          <w:sz w:val="32"/>
          <w:szCs w:val="32"/>
        </w:rPr>
        <w:t>元</w:t>
      </w:r>
      <w:r>
        <w:rPr>
          <w:rFonts w:hint="eastAsia" w:eastAsia="方正仿宋简体"/>
          <w:spacing w:val="-3"/>
          <w:position w:val="-6"/>
          <w:sz w:val="32"/>
          <w:szCs w:val="32"/>
        </w:rPr>
        <w:t>，用于</w:t>
      </w:r>
      <w:r>
        <w:rPr>
          <w:rFonts w:hint="eastAsia" w:eastAsia="方正仿宋简体"/>
          <w:spacing w:val="-3"/>
          <w:position w:val="-6"/>
          <w:sz w:val="32"/>
          <w:szCs w:val="32"/>
          <w:lang w:eastAsia="zh-CN"/>
        </w:rPr>
        <w:t>各项工作经费和</w:t>
      </w:r>
      <w:r>
        <w:rPr>
          <w:rFonts w:eastAsia="方正仿宋简体"/>
          <w:spacing w:val="-3"/>
          <w:position w:val="-6"/>
          <w:sz w:val="32"/>
          <w:szCs w:val="32"/>
        </w:rPr>
        <w:t>项目建设。</w:t>
      </w:r>
      <w:r>
        <w:rPr>
          <w:rFonts w:hint="eastAsia" w:eastAsia="方正仿宋简体"/>
          <w:b/>
          <w:bCs/>
          <w:spacing w:val="-3"/>
          <w:position w:val="-6"/>
          <w:sz w:val="32"/>
          <w:szCs w:val="32"/>
          <w:lang w:eastAsia="zh-CN"/>
        </w:rPr>
        <w:t>六是</w:t>
      </w:r>
      <w:r>
        <w:rPr>
          <w:rFonts w:hint="eastAsia" w:eastAsia="方正仿宋简体"/>
          <w:spacing w:val="-3"/>
          <w:position w:val="-6"/>
          <w:sz w:val="32"/>
          <w:szCs w:val="32"/>
        </w:rPr>
        <w:t>投入11912万元，支持教育事业发展，落实义务教育“三免两补”、学前教育、学生营养餐补助、教育精准扶贫资助等政策。</w:t>
      </w:r>
      <w:r>
        <w:rPr>
          <w:rFonts w:hint="eastAsia" w:eastAsia="方正仿宋简体"/>
          <w:b/>
          <w:bCs/>
          <w:spacing w:val="-3"/>
          <w:position w:val="-6"/>
          <w:sz w:val="32"/>
          <w:szCs w:val="32"/>
          <w:lang w:eastAsia="zh-CN"/>
        </w:rPr>
        <w:t>七是</w:t>
      </w:r>
      <w:r>
        <w:rPr>
          <w:rFonts w:hint="eastAsia" w:eastAsia="方正仿宋简体"/>
          <w:spacing w:val="-3"/>
          <w:position w:val="-6"/>
          <w:sz w:val="32"/>
          <w:szCs w:val="32"/>
        </w:rPr>
        <w:t>投入14569万元，支持卫生健康事业发展，重点用于公立医院改革、村卫生室诊疗技术服务、提高村医待遇等工作，提升基本公共卫生服务能力。</w:t>
      </w:r>
      <w:r>
        <w:rPr>
          <w:rFonts w:hint="eastAsia" w:eastAsia="方正仿宋简体"/>
          <w:b/>
          <w:bCs/>
          <w:spacing w:val="-3"/>
          <w:position w:val="-6"/>
          <w:sz w:val="32"/>
          <w:szCs w:val="32"/>
          <w:lang w:eastAsia="zh-CN"/>
        </w:rPr>
        <w:t>八</w:t>
      </w:r>
      <w:r>
        <w:rPr>
          <w:rFonts w:hint="eastAsia" w:ascii="方正仿宋简体" w:eastAsia="方正仿宋简体"/>
          <w:b/>
          <w:bCs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ascii="方正仿宋简体" w:eastAsia="方正仿宋简体"/>
          <w:bCs/>
          <w:spacing w:val="-3"/>
          <w:kern w:val="0"/>
          <w:position w:val="-6"/>
          <w:sz w:val="32"/>
          <w:szCs w:val="32"/>
        </w:rPr>
        <w:t>支持保障和改善民生领域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全年累计安排资金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val="en-US" w:eastAsia="zh-CN"/>
        </w:rPr>
        <w:t>87709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万元</w:t>
      </w:r>
      <w:r>
        <w:rPr>
          <w:rFonts w:eastAsia="方正仿宋简体"/>
          <w:b/>
          <w:bCs/>
          <w:spacing w:val="-3"/>
          <w:kern w:val="0"/>
          <w:position w:val="-6"/>
          <w:sz w:val="32"/>
          <w:szCs w:val="32"/>
        </w:rPr>
        <w:t>。</w:t>
      </w:r>
      <w:r>
        <w:rPr>
          <w:rFonts w:hint="eastAsia" w:eastAsia="方正仿宋简体"/>
          <w:b/>
          <w:bCs/>
          <w:spacing w:val="-3"/>
          <w:kern w:val="0"/>
          <w:position w:val="-6"/>
          <w:sz w:val="32"/>
          <w:szCs w:val="32"/>
          <w:lang w:eastAsia="zh-CN"/>
        </w:rPr>
        <w:t>九</w:t>
      </w:r>
      <w:r>
        <w:rPr>
          <w:rFonts w:hint="eastAsia" w:eastAsia="方正仿宋简体"/>
          <w:b/>
          <w:bCs w:val="0"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推进财税体制改革持续有力。完成各类制度体系完善工作及公务卡制度改革、非税收入征缴电子化改革工作。</w:t>
      </w:r>
      <w:r>
        <w:rPr>
          <w:rFonts w:hint="eastAsia" w:eastAsia="方正仿宋简体"/>
          <w:b/>
          <w:bCs w:val="0"/>
          <w:spacing w:val="-3"/>
          <w:kern w:val="0"/>
          <w:position w:val="-6"/>
          <w:sz w:val="32"/>
          <w:szCs w:val="32"/>
          <w:lang w:eastAsia="zh-CN"/>
        </w:rPr>
        <w:t>十</w:t>
      </w:r>
      <w:r>
        <w:rPr>
          <w:rFonts w:hint="eastAsia" w:eastAsia="方正仿宋简体"/>
          <w:b/>
          <w:bCs w:val="0"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落实财政监督责任持续有力。大力整饬财经秩序，净化依法行政环境。严格执行“中央八项规定”精神及其实施细则，坚持勤俭节约，强化预算执行动态监控，推动厉行节约反对浪费等制度落地生根。严格控制“三公”经费预算，合理压缩会议费、招待费、培训费等一般性支出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。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惠民资金在发放过程中严格执行乡镇、村（居）委会开展公示制度，杜绝了截留、挪用补贴资金现象发生，确保了补贴资金及时、足额的发放到农牧民手中。</w:t>
      </w:r>
      <w:r>
        <w:rPr>
          <w:rFonts w:hint="eastAsia" w:eastAsia="方正仿宋简体"/>
          <w:b/>
          <w:bCs w:val="0"/>
          <w:spacing w:val="-3"/>
          <w:kern w:val="0"/>
          <w:position w:val="-6"/>
          <w:sz w:val="32"/>
          <w:szCs w:val="32"/>
          <w:lang w:eastAsia="zh-CN"/>
        </w:rPr>
        <w:t>十一</w:t>
      </w:r>
      <w:r>
        <w:rPr>
          <w:rFonts w:hint="eastAsia" w:eastAsia="方正仿宋简体"/>
          <w:b/>
          <w:bCs w:val="0"/>
          <w:spacing w:val="-3"/>
          <w:kern w:val="0"/>
          <w:position w:val="-6"/>
          <w:sz w:val="32"/>
          <w:szCs w:val="32"/>
        </w:rPr>
        <w:t>是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提升财政管理水平持续有力。顺利完成2021年部门预算编制工作。</w:t>
      </w:r>
    </w:p>
    <w:p>
      <w:pPr>
        <w:spacing w:line="578" w:lineRule="exact"/>
        <w:ind w:firstLine="641"/>
        <w:rPr>
          <w:rFonts w:hAnsi="黑体" w:eastAsia="黑体"/>
          <w:bCs/>
          <w:spacing w:val="-3"/>
          <w:kern w:val="0"/>
          <w:position w:val="-6"/>
          <w:sz w:val="32"/>
          <w:szCs w:val="32"/>
        </w:rPr>
      </w:pPr>
      <w:r>
        <w:rPr>
          <w:rFonts w:hint="eastAsia" w:hAnsi="黑体" w:eastAsia="黑体"/>
          <w:bCs/>
          <w:spacing w:val="-3"/>
          <w:kern w:val="0"/>
          <w:position w:val="-6"/>
          <w:sz w:val="32"/>
          <w:szCs w:val="32"/>
        </w:rPr>
        <w:t>三</w:t>
      </w:r>
      <w:r>
        <w:rPr>
          <w:rFonts w:hAnsi="黑体" w:eastAsia="黑体"/>
          <w:bCs/>
          <w:spacing w:val="-3"/>
          <w:kern w:val="0"/>
          <w:position w:val="-6"/>
          <w:sz w:val="32"/>
          <w:szCs w:val="32"/>
        </w:rPr>
        <w:t>、切实做好2021年财政管理和预算执行工作</w:t>
      </w:r>
    </w:p>
    <w:p>
      <w:pPr>
        <w:spacing w:line="578" w:lineRule="exact"/>
        <w:ind w:firstLine="643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</w:t>
      </w:r>
      <w:r>
        <w:rPr>
          <w:rFonts w:hint="eastAsia" w:ascii="方正仿宋简体" w:eastAsia="方正仿宋简体"/>
          <w:color w:val="000000"/>
          <w:sz w:val="32"/>
          <w:szCs w:val="32"/>
        </w:rPr>
        <w:t>瞄准抓收入保重点，实现全年收支任务。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二是</w:t>
      </w:r>
      <w:r>
        <w:rPr>
          <w:rFonts w:hint="eastAsia" w:ascii="方正仿宋简体" w:eastAsia="方正仿宋简体"/>
          <w:color w:val="000000"/>
          <w:sz w:val="32"/>
          <w:szCs w:val="32"/>
        </w:rPr>
        <w:t>瞄准抓改革强机制，提升财政管理水平。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三是</w:t>
      </w:r>
      <w:r>
        <w:rPr>
          <w:rFonts w:hint="eastAsia" w:ascii="方正仿宋简体" w:eastAsia="方正仿宋简体"/>
          <w:color w:val="000000"/>
          <w:sz w:val="32"/>
          <w:szCs w:val="32"/>
        </w:rPr>
        <w:t>瞄准抓民生促发展，推进经济社会建设。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四是</w:t>
      </w:r>
      <w:r>
        <w:rPr>
          <w:rFonts w:hint="eastAsia" w:ascii="方正仿宋简体" w:eastAsia="方正仿宋简体"/>
          <w:color w:val="000000"/>
          <w:sz w:val="32"/>
          <w:szCs w:val="32"/>
        </w:rPr>
        <w:t>瞄准抓监管讲实效，提升依法理财水平。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五是</w:t>
      </w:r>
      <w:r>
        <w:rPr>
          <w:rFonts w:hint="eastAsia" w:ascii="方正仿宋简体" w:eastAsia="方正仿宋简体"/>
          <w:color w:val="000000"/>
          <w:sz w:val="32"/>
          <w:szCs w:val="32"/>
        </w:rPr>
        <w:t>瞄准抓思想树意识，推进全面从严治党。</w:t>
      </w:r>
    </w:p>
    <w:p>
      <w:pPr>
        <w:widowControl/>
        <w:spacing w:line="578" w:lineRule="exact"/>
        <w:ind w:firstLine="660"/>
        <w:rPr>
          <w:rFonts w:eastAsia="方正仿宋简体"/>
          <w:bCs/>
          <w:spacing w:val="-3"/>
          <w:kern w:val="0"/>
          <w:position w:val="-6"/>
          <w:sz w:val="32"/>
          <w:szCs w:val="32"/>
        </w:rPr>
      </w:pP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各位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委员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，2021年我们将坚决贯彻落实中央、自治区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、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市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、县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委的决策部署，认真落实本次会议的决议和审查意见，虚心听取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县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政协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的意见和建议，迎难而上，开拓进取，扎实做好财政各项工作，更好发挥财政职能作用，促进全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  <w:lang w:eastAsia="zh-CN"/>
        </w:rPr>
        <w:t>县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经济社会持续健康发展，为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“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十四五</w:t>
      </w:r>
      <w:r>
        <w:rPr>
          <w:rFonts w:hint="eastAsia" w:eastAsia="方正仿宋简体"/>
          <w:bCs/>
          <w:spacing w:val="-3"/>
          <w:kern w:val="0"/>
          <w:position w:val="-6"/>
          <w:sz w:val="32"/>
          <w:szCs w:val="32"/>
        </w:rPr>
        <w:t>”</w:t>
      </w:r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规划开好局，以优异成绩迎接中国共产党成立100周年、西藏和平解放70</w:t>
      </w:r>
      <w:bookmarkStart w:id="0" w:name="_GoBack"/>
      <w:bookmarkEnd w:id="0"/>
      <w:r>
        <w:rPr>
          <w:rFonts w:eastAsia="方正仿宋简体"/>
          <w:bCs/>
          <w:spacing w:val="-3"/>
          <w:kern w:val="0"/>
          <w:position w:val="-6"/>
          <w:sz w:val="32"/>
          <w:szCs w:val="32"/>
        </w:rPr>
        <w:t>周年。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ZDHT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23" w:h="309" w:hRule="exact" w:wrap="around" w:vAnchor="text" w:hAnchor="page" w:x="9149" w:y="2"/>
      <w:rPr>
        <w:rStyle w:val="6"/>
        <w:rFonts w:ascii="仿宋" w:eastAsia="仿宋"/>
        <w:sz w:val="32"/>
        <w:szCs w:val="32"/>
      </w:rPr>
    </w:pPr>
    <w:r>
      <w:rPr>
        <w:rFonts w:ascii="仿宋" w:eastAsia="仿宋"/>
        <w:sz w:val="32"/>
        <w:szCs w:val="32"/>
      </w:rPr>
      <w:fldChar w:fldCharType="begin"/>
    </w:r>
    <w:r>
      <w:rPr>
        <w:rStyle w:val="6"/>
        <w:rFonts w:ascii="仿宋" w:eastAsia="仿宋"/>
        <w:sz w:val="32"/>
        <w:szCs w:val="32"/>
      </w:rPr>
      <w:instrText xml:space="preserve">PAGE  </w:instrText>
    </w:r>
    <w:r>
      <w:rPr>
        <w:rFonts w:ascii="仿宋" w:eastAsia="仿宋"/>
        <w:sz w:val="32"/>
        <w:szCs w:val="32"/>
      </w:rPr>
      <w:fldChar w:fldCharType="separate"/>
    </w:r>
    <w:r>
      <w:rPr>
        <w:rStyle w:val="6"/>
        <w:rFonts w:ascii="仿宋" w:eastAsia="仿宋"/>
        <w:sz w:val="32"/>
        <w:szCs w:val="32"/>
      </w:rPr>
      <w:t>- 4 -</w:t>
    </w:r>
    <w:r>
      <w:rPr>
        <w:rFonts w:ascii="仿宋" w:eastAsia="仿宋"/>
        <w:sz w:val="32"/>
        <w:szCs w:val="32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49" w:h="428" w:hRule="exact" w:wrap="around" w:vAnchor="text" w:hAnchor="page" w:x="1978" w:y="2"/>
      <w:rPr>
        <w:rStyle w:val="6"/>
        <w:rFonts w:ascii="仿宋" w:eastAsia="仿宋"/>
        <w:sz w:val="32"/>
        <w:szCs w:val="32"/>
      </w:rPr>
    </w:pPr>
    <w:r>
      <w:rPr>
        <w:rFonts w:ascii="仿宋" w:eastAsia="仿宋"/>
        <w:sz w:val="32"/>
        <w:szCs w:val="32"/>
      </w:rPr>
      <w:fldChar w:fldCharType="begin"/>
    </w:r>
    <w:r>
      <w:rPr>
        <w:rStyle w:val="6"/>
        <w:rFonts w:ascii="仿宋" w:eastAsia="仿宋"/>
        <w:sz w:val="32"/>
        <w:szCs w:val="32"/>
      </w:rPr>
      <w:instrText xml:space="preserve">PAGE  </w:instrText>
    </w:r>
    <w:r>
      <w:rPr>
        <w:rFonts w:ascii="仿宋" w:eastAsia="仿宋"/>
        <w:sz w:val="32"/>
        <w:szCs w:val="32"/>
      </w:rPr>
      <w:fldChar w:fldCharType="separate"/>
    </w:r>
    <w:r>
      <w:rPr>
        <w:rStyle w:val="6"/>
        <w:rFonts w:ascii="仿宋" w:eastAsia="仿宋"/>
        <w:sz w:val="32"/>
        <w:szCs w:val="32"/>
      </w:rPr>
      <w:t>- 24 -</w:t>
    </w:r>
    <w:r>
      <w:rPr>
        <w:rFonts w:ascii="仿宋" w:eastAsia="仿宋"/>
        <w:sz w:val="32"/>
        <w:szCs w:val="32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4FA"/>
    <w:rsid w:val="00005F5C"/>
    <w:rsid w:val="00032AEF"/>
    <w:rsid w:val="000B678C"/>
    <w:rsid w:val="000D7F1B"/>
    <w:rsid w:val="000F223A"/>
    <w:rsid w:val="00120E9B"/>
    <w:rsid w:val="00155C32"/>
    <w:rsid w:val="00156708"/>
    <w:rsid w:val="001A4BF5"/>
    <w:rsid w:val="001C2D57"/>
    <w:rsid w:val="001E5F14"/>
    <w:rsid w:val="00217203"/>
    <w:rsid w:val="00262DC6"/>
    <w:rsid w:val="00275430"/>
    <w:rsid w:val="002A06CE"/>
    <w:rsid w:val="002A1949"/>
    <w:rsid w:val="003172D3"/>
    <w:rsid w:val="00347931"/>
    <w:rsid w:val="0037002A"/>
    <w:rsid w:val="0040348E"/>
    <w:rsid w:val="004573F0"/>
    <w:rsid w:val="00480783"/>
    <w:rsid w:val="004E0608"/>
    <w:rsid w:val="004F02A0"/>
    <w:rsid w:val="00514CFA"/>
    <w:rsid w:val="0052525D"/>
    <w:rsid w:val="005541AF"/>
    <w:rsid w:val="00557BE4"/>
    <w:rsid w:val="005775DD"/>
    <w:rsid w:val="005850F8"/>
    <w:rsid w:val="005A4785"/>
    <w:rsid w:val="005C0E42"/>
    <w:rsid w:val="00611ABD"/>
    <w:rsid w:val="00684455"/>
    <w:rsid w:val="006E7E6F"/>
    <w:rsid w:val="0072525A"/>
    <w:rsid w:val="00750F40"/>
    <w:rsid w:val="007714FA"/>
    <w:rsid w:val="00793A3C"/>
    <w:rsid w:val="00822104"/>
    <w:rsid w:val="0084310A"/>
    <w:rsid w:val="00861EA5"/>
    <w:rsid w:val="00862191"/>
    <w:rsid w:val="00862C8F"/>
    <w:rsid w:val="008A5DBA"/>
    <w:rsid w:val="008D4FBB"/>
    <w:rsid w:val="008E6E4F"/>
    <w:rsid w:val="008F383B"/>
    <w:rsid w:val="00906031"/>
    <w:rsid w:val="009461B8"/>
    <w:rsid w:val="00962E04"/>
    <w:rsid w:val="00971B63"/>
    <w:rsid w:val="009838F5"/>
    <w:rsid w:val="00992065"/>
    <w:rsid w:val="009E3E44"/>
    <w:rsid w:val="00A2533C"/>
    <w:rsid w:val="00A5210F"/>
    <w:rsid w:val="00A75C68"/>
    <w:rsid w:val="00A90D4D"/>
    <w:rsid w:val="00A94E3D"/>
    <w:rsid w:val="00B66E4A"/>
    <w:rsid w:val="00BA1FBE"/>
    <w:rsid w:val="00BC4C88"/>
    <w:rsid w:val="00BE337F"/>
    <w:rsid w:val="00C14112"/>
    <w:rsid w:val="00C53D85"/>
    <w:rsid w:val="00C71D8A"/>
    <w:rsid w:val="00C92E97"/>
    <w:rsid w:val="00CE36A4"/>
    <w:rsid w:val="00D159B2"/>
    <w:rsid w:val="00D30B20"/>
    <w:rsid w:val="00D50C30"/>
    <w:rsid w:val="00D90F66"/>
    <w:rsid w:val="00D91CBF"/>
    <w:rsid w:val="00D953D0"/>
    <w:rsid w:val="00DB5D14"/>
    <w:rsid w:val="00DB6434"/>
    <w:rsid w:val="00DC7427"/>
    <w:rsid w:val="00DE0401"/>
    <w:rsid w:val="00E31CDF"/>
    <w:rsid w:val="00E31D5F"/>
    <w:rsid w:val="00E3784D"/>
    <w:rsid w:val="00E52CE3"/>
    <w:rsid w:val="00E75BBD"/>
    <w:rsid w:val="00E94360"/>
    <w:rsid w:val="00EF0A96"/>
    <w:rsid w:val="00EF5031"/>
    <w:rsid w:val="00EF5394"/>
    <w:rsid w:val="00F315FD"/>
    <w:rsid w:val="00F32C8F"/>
    <w:rsid w:val="00F65862"/>
    <w:rsid w:val="00F7147B"/>
    <w:rsid w:val="00FC637C"/>
    <w:rsid w:val="00FD33AA"/>
    <w:rsid w:val="00FE42A4"/>
    <w:rsid w:val="00FF165B"/>
    <w:rsid w:val="06427733"/>
    <w:rsid w:val="10A2716F"/>
    <w:rsid w:val="186A3C67"/>
    <w:rsid w:val="2752639B"/>
    <w:rsid w:val="28AF7605"/>
    <w:rsid w:val="29F529B5"/>
    <w:rsid w:val="34982646"/>
    <w:rsid w:val="4A3B1343"/>
    <w:rsid w:val="58686427"/>
    <w:rsid w:val="5F006D9C"/>
    <w:rsid w:val="648B0712"/>
    <w:rsid w:val="6ADD5F73"/>
    <w:rsid w:val="6F0D6E30"/>
    <w:rsid w:val="6FCB0574"/>
    <w:rsid w:val="74E9600E"/>
    <w:rsid w:val="750B5A29"/>
    <w:rsid w:val="7B9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Theme="minorHAnsi" w:hAnsiTheme="minorHAnsi" w:cstheme="minorBidi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5"/>
    <w:link w:val="2"/>
    <w:qFormat/>
    <w:locked/>
    <w:uiPriority w:val="0"/>
    <w:rPr>
      <w:rFonts w:eastAsia="宋体"/>
      <w:szCs w:val="24"/>
    </w:rPr>
  </w:style>
  <w:style w:type="character" w:customStyle="1" w:styleId="11">
    <w:name w:val="正文文本缩进 Char1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ascii="方正仿宋简体" w:eastAsia="方正仿宋简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4BB72-7BEB-4137-8459-F74C4449B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347</Words>
  <Characters>1980</Characters>
  <Lines>16</Lines>
  <Paragraphs>4</Paragraphs>
  <ScaleCrop>false</ScaleCrop>
  <LinksUpToDate>false</LinksUpToDate>
  <CharactersWithSpaces>2323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2021-07-26T08:46:00Z</dcterms:created>
  <dc:creator>PC</dc:creator>
  <cp:lastModifiedBy>Administrator</cp:lastModifiedBy>
  <cp:lastPrinted>2021-08-19T01:20:00Z</cp:lastPrinted>
  <dcterms:modified xsi:type="dcterms:W3CDTF">2021-11-24T08:09:35Z</dcterms:modified>
  <cp:revision>370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