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退役军人事务局（部门）2023年度部门预算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3 月   14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退役军人事务局（部门）概况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第二部分退役军人事务局（部门）2023年度部门预算明细表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退役军人事务局（部门）2023年度部门预算数据分析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巴青县退役军人事务局概况</w:t>
      </w:r>
    </w:p>
    <w:p>
      <w:pPr>
        <w:spacing w:line="576"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一、部门预算单位构成</w:t>
      </w:r>
    </w:p>
    <w:p>
      <w:pPr>
        <w:spacing w:line="576" w:lineRule="exact"/>
        <w:ind w:firstLine="640" w:firstLineChars="200"/>
        <w:rPr>
          <w:rFonts w:cs="方正仿宋_GBK" w:asciiTheme="majorEastAsia" w:hAnsiTheme="majorEastAsia" w:eastAsiaTheme="majorEastAsia"/>
          <w:sz w:val="32"/>
          <w:szCs w:val="32"/>
        </w:rPr>
      </w:pPr>
      <w:r>
        <w:rPr>
          <w:rFonts w:hint="eastAsia" w:cs="方正仿宋_GBK" w:asciiTheme="majorEastAsia" w:hAnsiTheme="majorEastAsia" w:eastAsiaTheme="majorEastAsia"/>
          <w:sz w:val="32"/>
          <w:szCs w:val="32"/>
        </w:rPr>
        <w:t>巴青县退役军人事务局纳入本部门预算汇编范围的独立核算单位共1个。</w:t>
      </w:r>
    </w:p>
    <w:p>
      <w:pPr>
        <w:spacing w:line="576" w:lineRule="exact"/>
        <w:ind w:firstLine="640" w:firstLineChars="200"/>
        <w:rPr>
          <w:rFonts w:cs="方正楷体简体" w:asciiTheme="majorEastAsia" w:hAnsiTheme="majorEastAsia" w:eastAsiaTheme="majorEastAsia"/>
          <w:sz w:val="32"/>
          <w:szCs w:val="32"/>
        </w:rPr>
      </w:pPr>
      <w:r>
        <w:rPr>
          <w:rFonts w:hint="eastAsia" w:cs="方正楷体简体" w:asciiTheme="majorEastAsia" w:hAnsiTheme="majorEastAsia" w:eastAsiaTheme="majorEastAsia"/>
          <w:sz w:val="32"/>
          <w:szCs w:val="32"/>
        </w:rPr>
        <w:t>二、部门职责和机构设置</w:t>
      </w:r>
    </w:p>
    <w:p>
      <w:pPr>
        <w:spacing w:line="576" w:lineRule="exact"/>
        <w:ind w:firstLine="643" w:firstLineChars="200"/>
        <w:rPr>
          <w:rFonts w:cs="方正仿宋_GBK" w:asciiTheme="majorEastAsia" w:hAnsiTheme="majorEastAsia" w:eastAsiaTheme="majorEastAsia"/>
          <w:b/>
          <w:bCs/>
          <w:sz w:val="32"/>
          <w:szCs w:val="32"/>
        </w:rPr>
      </w:pPr>
      <w:r>
        <w:rPr>
          <w:rFonts w:hint="eastAsia" w:cs="方正仿宋_GBK" w:asciiTheme="majorEastAsia" w:hAnsiTheme="majorEastAsia" w:eastAsiaTheme="majorEastAsia"/>
          <w:b/>
          <w:bCs/>
          <w:sz w:val="32"/>
          <w:szCs w:val="32"/>
        </w:rPr>
        <w:t>（一）部门职责</w:t>
      </w:r>
    </w:p>
    <w:p>
      <w:pPr>
        <w:spacing w:line="576" w:lineRule="exact"/>
        <w:ind w:firstLine="640" w:firstLineChars="200"/>
        <w:rPr>
          <w:rFonts w:cs="方正仿宋_GBK" w:asciiTheme="majorEastAsia" w:hAnsiTheme="majorEastAsia" w:eastAsiaTheme="majorEastAsia"/>
          <w:sz w:val="32"/>
          <w:szCs w:val="32"/>
        </w:rPr>
      </w:pPr>
      <w:r>
        <w:rPr>
          <w:rFonts w:hint="eastAsia" w:cs="方正仿宋_GBK" w:asciiTheme="majorEastAsia" w:hAnsiTheme="majorEastAsia" w:eastAsiaTheme="majorEastAsia"/>
          <w:sz w:val="32"/>
          <w:szCs w:val="32"/>
        </w:rPr>
        <w:t>主要职能：退役军人事务局组织实施退役军人思想政治、管理保障和优抚安置等工作的政策法规；参与起草相关地方性法规和政府规章草案，褒扬彰显退役军人为党、国家和人民牺牲奉献的精神风范和价值导向；负责军队转业干部、复员干部、离休退休干部、退役士兵和无军籍退休退职职工的移交安置工作和自主择业、就业退役军人服务管理工作。</w:t>
      </w:r>
    </w:p>
    <w:p>
      <w:pPr>
        <w:spacing w:line="576" w:lineRule="exact"/>
        <w:ind w:firstLine="640" w:firstLineChars="200"/>
        <w:rPr>
          <w:rFonts w:cs="方正仿宋_GBK" w:asciiTheme="majorEastAsia" w:hAnsiTheme="majorEastAsia" w:eastAsiaTheme="majorEastAsia"/>
          <w:sz w:val="32"/>
          <w:szCs w:val="32"/>
        </w:rPr>
      </w:pPr>
      <w:bookmarkStart w:id="0" w:name="bookmark13"/>
      <w:r>
        <w:rPr>
          <w:rFonts w:hint="eastAsia" w:cs="方正仿宋_GBK" w:asciiTheme="majorEastAsia" w:hAnsiTheme="majorEastAsia" w:eastAsiaTheme="majorEastAsia"/>
          <w:sz w:val="32"/>
          <w:szCs w:val="32"/>
        </w:rPr>
        <w:t>（</w:t>
      </w:r>
      <w:bookmarkEnd w:id="0"/>
      <w:r>
        <w:rPr>
          <w:rFonts w:hint="eastAsia" w:cs="方正仿宋_GBK" w:asciiTheme="majorEastAsia" w:hAnsiTheme="majorEastAsia" w:eastAsiaTheme="majorEastAsia"/>
          <w:sz w:val="32"/>
          <w:szCs w:val="32"/>
        </w:rPr>
        <w:t>一）</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组织实施退役军人思想政治、管理保障和优抚安 置等工作的政策法规，参与起草相关地方性法规和政府规章 草案，褒扬彰显退役军人为党、国家和人民牺牲奉献的精神 风范和价值导向。</w:t>
      </w:r>
    </w:p>
    <w:p>
      <w:pPr>
        <w:spacing w:line="576" w:lineRule="exact"/>
        <w:ind w:firstLine="640" w:firstLineChars="200"/>
        <w:rPr>
          <w:rFonts w:cs="方正仿宋_GBK" w:asciiTheme="majorEastAsia" w:hAnsiTheme="majorEastAsia" w:eastAsiaTheme="majorEastAsia"/>
          <w:sz w:val="32"/>
          <w:szCs w:val="32"/>
        </w:rPr>
      </w:pPr>
      <w:bookmarkStart w:id="1" w:name="bookmark14"/>
      <w:r>
        <w:rPr>
          <w:rFonts w:hint="eastAsia" w:cs="方正仿宋_GBK" w:asciiTheme="majorEastAsia" w:hAnsiTheme="majorEastAsia" w:eastAsiaTheme="majorEastAsia"/>
          <w:sz w:val="32"/>
          <w:szCs w:val="32"/>
        </w:rPr>
        <w:t>（</w:t>
      </w:r>
      <w:bookmarkEnd w:id="1"/>
      <w:r>
        <w:rPr>
          <w:rFonts w:hint="eastAsia" w:cs="方正仿宋_GBK" w:asciiTheme="majorEastAsia" w:hAnsiTheme="majorEastAsia" w:eastAsiaTheme="majorEastAsia"/>
          <w:sz w:val="32"/>
          <w:szCs w:val="32"/>
        </w:rPr>
        <w:t>二）</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负责军队转业干部、复员干部、离休退休干部、 退役士兵和无军籍退休退职职工的移交安置工作和自主择 业、就业退役军人服务管理工作。</w:t>
      </w:r>
    </w:p>
    <w:p>
      <w:pPr>
        <w:spacing w:line="576" w:lineRule="exact"/>
        <w:ind w:firstLine="640" w:firstLineChars="200"/>
        <w:rPr>
          <w:rFonts w:cs="方正仿宋_GBK" w:asciiTheme="majorEastAsia" w:hAnsiTheme="majorEastAsia" w:eastAsiaTheme="majorEastAsia"/>
          <w:sz w:val="32"/>
          <w:szCs w:val="32"/>
        </w:rPr>
      </w:pPr>
      <w:bookmarkStart w:id="2" w:name="bookmark15"/>
      <w:r>
        <w:rPr>
          <w:rFonts w:hint="eastAsia" w:cs="方正仿宋_GBK" w:asciiTheme="majorEastAsia" w:hAnsiTheme="majorEastAsia" w:eastAsiaTheme="majorEastAsia"/>
          <w:sz w:val="32"/>
          <w:szCs w:val="32"/>
        </w:rPr>
        <w:t>（</w:t>
      </w:r>
      <w:bookmarkEnd w:id="2"/>
      <w:r>
        <w:rPr>
          <w:rFonts w:hint="eastAsia" w:cs="方正仿宋_GBK" w:asciiTheme="majorEastAsia" w:hAnsiTheme="majorEastAsia" w:eastAsiaTheme="majorEastAsia"/>
          <w:sz w:val="32"/>
          <w:szCs w:val="32"/>
        </w:rPr>
        <w:t>三）</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组织实施并指导退役军人教育培训工作，协调扶 持退役军人和随军随调家属就业创业。</w:t>
      </w:r>
    </w:p>
    <w:p>
      <w:pPr>
        <w:spacing w:line="576" w:lineRule="exact"/>
        <w:ind w:firstLine="640" w:firstLineChars="200"/>
        <w:rPr>
          <w:rFonts w:cs="方正仿宋_GBK" w:asciiTheme="majorEastAsia" w:hAnsiTheme="majorEastAsia" w:eastAsiaTheme="majorEastAsia"/>
          <w:sz w:val="32"/>
          <w:szCs w:val="32"/>
        </w:rPr>
      </w:pPr>
      <w:bookmarkStart w:id="3" w:name="bookmark16"/>
      <w:r>
        <w:rPr>
          <w:rFonts w:hint="eastAsia" w:cs="方正仿宋_GBK" w:asciiTheme="majorEastAsia" w:hAnsiTheme="majorEastAsia" w:eastAsiaTheme="majorEastAsia"/>
          <w:sz w:val="32"/>
          <w:szCs w:val="32"/>
        </w:rPr>
        <w:t>（</w:t>
      </w:r>
      <w:bookmarkEnd w:id="3"/>
      <w:r>
        <w:rPr>
          <w:rFonts w:hint="eastAsia" w:cs="方正仿宋_GBK" w:asciiTheme="majorEastAsia" w:hAnsiTheme="majorEastAsia" w:eastAsiaTheme="majorEastAsia"/>
          <w:sz w:val="32"/>
          <w:szCs w:val="32"/>
        </w:rPr>
        <w:t>四）</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会同有关部门制定全县退役军人特殊保障政策并 组织落实。</w:t>
      </w:r>
    </w:p>
    <w:p>
      <w:pPr>
        <w:spacing w:line="576" w:lineRule="exact"/>
        <w:ind w:firstLine="640" w:firstLineChars="200"/>
        <w:rPr>
          <w:rFonts w:cs="方正仿宋_GBK" w:asciiTheme="majorEastAsia" w:hAnsiTheme="majorEastAsia" w:eastAsiaTheme="majorEastAsia"/>
          <w:sz w:val="32"/>
          <w:szCs w:val="32"/>
        </w:rPr>
      </w:pPr>
      <w:r>
        <w:rPr>
          <w:rFonts w:hint="eastAsia" w:cs="方正仿宋_GBK" w:asciiTheme="majorEastAsia" w:hAnsiTheme="majorEastAsia" w:eastAsiaTheme="majorEastAsia"/>
          <w:sz w:val="32"/>
          <w:szCs w:val="32"/>
        </w:rPr>
        <w:t>（五）组织协调落实移交地方的离休退休军人、符合条</w:t>
      </w:r>
      <w:bookmarkStart w:id="4" w:name="bookmark17"/>
      <w:bookmarkEnd w:id="4"/>
      <w:r>
        <w:rPr>
          <w:rFonts w:hint="eastAsia" w:cs="方正仿宋_GBK" w:asciiTheme="majorEastAsia" w:hAnsiTheme="majorEastAsia" w:eastAsiaTheme="majorEastAsia"/>
          <w:sz w:val="32"/>
          <w:szCs w:val="32"/>
        </w:rPr>
        <w:t>件的其他退役军人和无军籍退休退职职工的住房保障工作， 以及退役军人医疗保障、社会保险等待遇保障工作。</w:t>
      </w:r>
    </w:p>
    <w:p>
      <w:pPr>
        <w:spacing w:line="576" w:lineRule="exact"/>
        <w:ind w:firstLine="640" w:firstLineChars="200"/>
        <w:rPr>
          <w:rFonts w:cs="方正仿宋_GBK" w:asciiTheme="majorEastAsia" w:hAnsiTheme="majorEastAsia" w:eastAsiaTheme="majorEastAsia"/>
          <w:sz w:val="32"/>
          <w:szCs w:val="32"/>
        </w:rPr>
      </w:pPr>
      <w:bookmarkStart w:id="5" w:name="bookmark18"/>
      <w:r>
        <w:rPr>
          <w:rFonts w:hint="eastAsia" w:cs="方正仿宋_GBK" w:asciiTheme="majorEastAsia" w:hAnsiTheme="majorEastAsia" w:eastAsiaTheme="majorEastAsia"/>
          <w:sz w:val="32"/>
          <w:szCs w:val="32"/>
        </w:rPr>
        <w:t>（</w:t>
      </w:r>
      <w:bookmarkEnd w:id="5"/>
      <w:r>
        <w:rPr>
          <w:rFonts w:hint="eastAsia" w:cs="方正仿宋_GBK" w:asciiTheme="majorEastAsia" w:hAnsiTheme="majorEastAsia" w:eastAsiaTheme="majorEastAsia"/>
          <w:sz w:val="32"/>
          <w:szCs w:val="32"/>
        </w:rPr>
        <w:t>六）</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组织实施并指导伤病残退役军人服务管理和抚恤 工作，制定有关退役军人医疗、疗养、养老等机构的规划政 策并指导实施。承担不适宜继续服役的伤病残军人相关工作。 组织指导军供服务保障工作。</w:t>
      </w:r>
    </w:p>
    <w:p>
      <w:pPr>
        <w:spacing w:line="576" w:lineRule="exact"/>
        <w:ind w:firstLine="640" w:firstLineChars="200"/>
        <w:rPr>
          <w:rFonts w:cs="方正仿宋_GBK" w:asciiTheme="majorEastAsia" w:hAnsiTheme="majorEastAsia" w:eastAsiaTheme="majorEastAsia"/>
          <w:sz w:val="32"/>
          <w:szCs w:val="32"/>
        </w:rPr>
      </w:pPr>
      <w:bookmarkStart w:id="6" w:name="bookmark19"/>
      <w:r>
        <w:rPr>
          <w:rFonts w:hint="eastAsia" w:cs="方正仿宋_GBK" w:asciiTheme="majorEastAsia" w:hAnsiTheme="majorEastAsia" w:eastAsiaTheme="majorEastAsia"/>
          <w:sz w:val="32"/>
          <w:szCs w:val="32"/>
        </w:rPr>
        <w:t>（</w:t>
      </w:r>
      <w:bookmarkEnd w:id="6"/>
      <w:r>
        <w:rPr>
          <w:rFonts w:hint="eastAsia" w:cs="方正仿宋_GBK" w:asciiTheme="majorEastAsia" w:hAnsiTheme="majorEastAsia" w:eastAsiaTheme="majorEastAsia"/>
          <w:sz w:val="32"/>
          <w:szCs w:val="32"/>
        </w:rPr>
        <w:t>七）</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组织实施并指导全县拥军优属工作。负责现役军 人、退役军人、军队文职人员和军属优待、抚恤等工作，负 责国民党抗战老兵等有关人员优待政策的落实。协助部队做 好征兵工作。</w:t>
      </w:r>
    </w:p>
    <w:p>
      <w:pPr>
        <w:spacing w:line="576" w:lineRule="exact"/>
        <w:ind w:firstLine="640" w:firstLineChars="200"/>
        <w:rPr>
          <w:rFonts w:cs="方正仿宋_GBK" w:asciiTheme="majorEastAsia" w:hAnsiTheme="majorEastAsia" w:eastAsiaTheme="majorEastAsia"/>
          <w:sz w:val="32"/>
          <w:szCs w:val="32"/>
        </w:rPr>
      </w:pPr>
      <w:bookmarkStart w:id="7" w:name="bookmark20"/>
      <w:r>
        <w:rPr>
          <w:rFonts w:hint="eastAsia" w:cs="方正仿宋_GBK" w:asciiTheme="majorEastAsia" w:hAnsiTheme="majorEastAsia" w:eastAsiaTheme="majorEastAsia"/>
          <w:sz w:val="32"/>
          <w:szCs w:val="32"/>
        </w:rPr>
        <w:t>（</w:t>
      </w:r>
      <w:bookmarkEnd w:id="7"/>
      <w:r>
        <w:rPr>
          <w:rFonts w:hint="eastAsia" w:cs="方正仿宋_GBK" w:asciiTheme="majorEastAsia" w:hAnsiTheme="majorEastAsia" w:eastAsiaTheme="majorEastAsia"/>
          <w:sz w:val="32"/>
          <w:szCs w:val="32"/>
        </w:rPr>
        <w:t>八）</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负责烈士及退役军人荣誉奖励、军人公墓管理维 护、纪念活动等工作，依法承担英雄烈士保护相关工作，申 报全县拟列入全国重点保护单位的烈士纪念建筑物名录，总 结表彰和宣扬退役军人、退役军人工作单位和个人先进典型 事迹。</w:t>
      </w:r>
    </w:p>
    <w:p>
      <w:pPr>
        <w:spacing w:line="576" w:lineRule="exact"/>
        <w:ind w:firstLine="640" w:firstLineChars="200"/>
        <w:rPr>
          <w:rFonts w:cs="方正仿宋_GBK" w:asciiTheme="majorEastAsia" w:hAnsiTheme="majorEastAsia" w:eastAsiaTheme="majorEastAsia"/>
          <w:sz w:val="32"/>
          <w:szCs w:val="32"/>
        </w:rPr>
      </w:pPr>
      <w:bookmarkStart w:id="8" w:name="bookmark21"/>
      <w:r>
        <w:rPr>
          <w:rFonts w:hint="eastAsia" w:cs="方正仿宋_GBK" w:asciiTheme="majorEastAsia" w:hAnsiTheme="majorEastAsia" w:eastAsiaTheme="majorEastAsia"/>
          <w:sz w:val="32"/>
          <w:szCs w:val="32"/>
        </w:rPr>
        <w:t>（</w:t>
      </w:r>
      <w:bookmarkEnd w:id="8"/>
      <w:r>
        <w:rPr>
          <w:rFonts w:hint="eastAsia" w:cs="方正仿宋_GBK" w:asciiTheme="majorEastAsia" w:hAnsiTheme="majorEastAsia" w:eastAsiaTheme="majorEastAsia"/>
          <w:sz w:val="32"/>
          <w:szCs w:val="32"/>
        </w:rPr>
        <w:t>九）</w:t>
      </w:r>
      <w:r>
        <w:rPr>
          <w:rFonts w:hint="eastAsia" w:cs="方正仿宋_GBK" w:asciiTheme="majorEastAsia" w:hAnsiTheme="majorEastAsia" w:eastAsiaTheme="majorEastAsia"/>
          <w:sz w:val="32"/>
          <w:szCs w:val="32"/>
        </w:rPr>
        <w:tab/>
      </w:r>
      <w:r>
        <w:rPr>
          <w:rFonts w:hint="eastAsia" w:cs="方正仿宋_GBK" w:asciiTheme="majorEastAsia" w:hAnsiTheme="majorEastAsia" w:eastAsiaTheme="majorEastAsia"/>
          <w:sz w:val="32"/>
          <w:szCs w:val="32"/>
        </w:rPr>
        <w:t>指导并监督检查退役军人相关法律法规和政策措 施的落实，组织开展退役军人权益维护和有关人员的帮扶援 助工作。负责退役军人信访工作。</w:t>
      </w:r>
    </w:p>
    <w:p>
      <w:pPr>
        <w:spacing w:line="576" w:lineRule="exact"/>
        <w:ind w:firstLine="640" w:firstLineChars="200"/>
        <w:rPr>
          <w:rFonts w:cs="方正仿宋_GBK" w:asciiTheme="majorEastAsia" w:hAnsiTheme="majorEastAsia" w:eastAsiaTheme="majorEastAsia"/>
          <w:sz w:val="32"/>
          <w:szCs w:val="32"/>
        </w:rPr>
      </w:pPr>
      <w:r>
        <w:rPr>
          <w:rFonts w:hint="eastAsia" w:cs="方正仿宋_GBK" w:asciiTheme="majorEastAsia" w:hAnsiTheme="majorEastAsia" w:eastAsiaTheme="majorEastAsia"/>
          <w:sz w:val="32"/>
          <w:szCs w:val="32"/>
        </w:rPr>
        <w:t>（十）完成县委、县政府交办的其他任务。</w:t>
      </w:r>
    </w:p>
    <w:p>
      <w:pPr>
        <w:spacing w:line="576" w:lineRule="exact"/>
        <w:ind w:firstLine="640" w:firstLineChars="200"/>
        <w:rPr>
          <w:rFonts w:cs="方正仿宋_GBK" w:asciiTheme="majorEastAsia" w:hAnsiTheme="majorEastAsia" w:eastAsiaTheme="majorEastAsia"/>
          <w:sz w:val="32"/>
          <w:szCs w:val="32"/>
        </w:rPr>
      </w:pPr>
      <w:r>
        <w:rPr>
          <w:rFonts w:hint="eastAsia" w:cs="方正仿宋_GBK" w:asciiTheme="majorEastAsia" w:hAnsiTheme="majorEastAsia" w:eastAsiaTheme="majorEastAsia"/>
          <w:sz w:val="32"/>
          <w:szCs w:val="32"/>
        </w:rPr>
        <w:t>（十一）职能转变。县退役军人事务局应加强退役军人 思想政治工作和服务保障体系建设，建立健全集中统一、职 责清晰的退役军人管理保障体制，协调各方力量更好为军人 军属服务，维护军人军属合法权益，让军人成为全社会尊崇 的职业，褒扬彰显退役军人为党、国家和人民牺牲奉献的精 神风范和价值导向，更好地为增强部队战斗力和凝聚力做好 组织保障。</w:t>
      </w:r>
    </w:p>
    <w:p>
      <w:pPr>
        <w:spacing w:line="576" w:lineRule="exact"/>
        <w:ind w:firstLine="643" w:firstLineChars="200"/>
        <w:rPr>
          <w:rFonts w:cs="方正仿宋_GBK" w:asciiTheme="majorEastAsia" w:hAnsiTheme="majorEastAsia" w:eastAsiaTheme="majorEastAsia"/>
          <w:b/>
          <w:bCs/>
          <w:sz w:val="32"/>
          <w:szCs w:val="32"/>
        </w:rPr>
      </w:pPr>
      <w:r>
        <w:rPr>
          <w:rFonts w:hint="eastAsia" w:cs="方正仿宋_GBK" w:asciiTheme="majorEastAsia" w:hAnsiTheme="majorEastAsia" w:eastAsiaTheme="majorEastAsia"/>
          <w:b/>
          <w:bCs/>
          <w:sz w:val="32"/>
          <w:szCs w:val="32"/>
        </w:rPr>
        <w:t>（二）机构设置</w:t>
      </w:r>
    </w:p>
    <w:p>
      <w:pPr>
        <w:spacing w:line="576" w:lineRule="exact"/>
        <w:ind w:firstLine="640" w:firstLineChars="200"/>
        <w:rPr>
          <w:rFonts w:asciiTheme="majorEastAsia" w:hAnsiTheme="majorEastAsia" w:eastAsiaTheme="majorEastAsia"/>
          <w:sz w:val="32"/>
          <w:szCs w:val="32"/>
        </w:rPr>
      </w:pPr>
      <w:r>
        <w:rPr>
          <w:rFonts w:hint="eastAsia" w:cs="方正仿宋_GBK" w:asciiTheme="majorEastAsia" w:hAnsiTheme="majorEastAsia" w:eastAsiaTheme="majorEastAsia"/>
          <w:sz w:val="32"/>
          <w:szCs w:val="32"/>
        </w:rPr>
        <w:t>县退役军人事务局机关行政编制3名，领导职数3名（正科级1名，副科级2名）。县退役军人事务局所属事业单位退役军人服务中心事业编制2人（主任1名、工作人员1名）</w:t>
      </w: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退役军人事物局（部门）2023年度预算明细表</w:t>
      </w:r>
    </w:p>
    <w:p>
      <w:pPr>
        <w:jc w:val="cente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退役军人事务局2023年度部门预算数据分析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ascii="仿宋" w:hAnsi="仿宋" w:eastAsia="仿宋"/>
          <w:sz w:val="32"/>
          <w:szCs w:val="32"/>
          <w:u w:val="single"/>
        </w:rPr>
        <w:t>281.23</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270.17</w:t>
      </w:r>
      <w:r>
        <w:rPr>
          <w:rFonts w:hint="eastAsia" w:ascii="仿宋" w:hAnsi="仿宋" w:eastAsia="仿宋"/>
          <w:sz w:val="32"/>
          <w:szCs w:val="32"/>
        </w:rPr>
        <w:t>万元;上年结转:</w:t>
      </w:r>
      <w:r>
        <w:rPr>
          <w:rFonts w:hint="eastAsia" w:ascii="仿宋" w:hAnsi="仿宋" w:eastAsia="仿宋"/>
          <w:sz w:val="32"/>
          <w:szCs w:val="32"/>
          <w:u w:val="single"/>
        </w:rPr>
        <w:t>11.06</w:t>
      </w:r>
      <w:r>
        <w:rPr>
          <w:rFonts w:hint="eastAsia" w:ascii="仿宋" w:hAnsi="仿宋" w:eastAsia="仿宋"/>
          <w:sz w:val="32"/>
          <w:szCs w:val="32"/>
        </w:rPr>
        <w:t>万元；支出包括：一般公共服务支出:</w:t>
      </w:r>
      <w:r>
        <w:rPr>
          <w:rFonts w:hint="eastAsia" w:ascii="仿宋" w:hAnsi="仿宋" w:eastAsia="仿宋"/>
          <w:sz w:val="32"/>
          <w:szCs w:val="32"/>
          <w:u w:val="single"/>
        </w:rPr>
        <w:t>1.33</w:t>
      </w:r>
      <w:r>
        <w:rPr>
          <w:rFonts w:hint="eastAsia" w:ascii="仿宋" w:hAnsi="仿宋" w:eastAsia="仿宋"/>
          <w:sz w:val="32"/>
          <w:szCs w:val="32"/>
        </w:rPr>
        <w:t>。社会保障和就业支出</w:t>
      </w:r>
      <w:r>
        <w:rPr>
          <w:rFonts w:hint="eastAsia" w:ascii="仿宋" w:hAnsi="仿宋" w:eastAsia="仿宋"/>
          <w:sz w:val="32"/>
          <w:szCs w:val="32"/>
          <w:u w:val="single"/>
        </w:rPr>
        <w:t>238.78</w:t>
      </w:r>
      <w:r>
        <w:rPr>
          <w:rFonts w:hint="eastAsia" w:ascii="仿宋" w:hAnsi="仿宋" w:eastAsia="仿宋"/>
          <w:sz w:val="32"/>
          <w:szCs w:val="32"/>
        </w:rPr>
        <w:t>万元卫生健康支出</w:t>
      </w:r>
      <w:r>
        <w:rPr>
          <w:rFonts w:hint="eastAsia" w:ascii="仿宋" w:hAnsi="仿宋" w:eastAsia="仿宋"/>
          <w:sz w:val="32"/>
          <w:szCs w:val="32"/>
          <w:u w:val="single"/>
        </w:rPr>
        <w:t>23.21</w:t>
      </w:r>
      <w:r>
        <w:rPr>
          <w:rFonts w:hint="eastAsia" w:ascii="仿宋" w:hAnsi="仿宋" w:eastAsia="仿宋"/>
          <w:sz w:val="32"/>
          <w:szCs w:val="32"/>
        </w:rPr>
        <w:t>万元；住房保障支出:</w:t>
      </w:r>
      <w:r>
        <w:rPr>
          <w:rFonts w:hint="eastAsia" w:ascii="仿宋" w:hAnsi="仿宋" w:eastAsia="仿宋"/>
          <w:sz w:val="32"/>
          <w:szCs w:val="32"/>
          <w:u w:val="single"/>
        </w:rPr>
        <w:t>17.91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281.23</w:t>
      </w:r>
      <w:r>
        <w:rPr>
          <w:rFonts w:hint="eastAsia" w:ascii="仿宋" w:hAnsi="仿宋" w:eastAsia="仿宋"/>
          <w:sz w:val="32"/>
          <w:szCs w:val="32"/>
        </w:rPr>
        <w:t>万元，其中：上年结转</w:t>
      </w:r>
      <w:r>
        <w:rPr>
          <w:rFonts w:hint="eastAsia" w:ascii="仿宋" w:hAnsi="仿宋" w:eastAsia="仿宋"/>
          <w:sz w:val="32"/>
          <w:szCs w:val="32"/>
          <w:u w:val="single"/>
        </w:rPr>
        <w:t>11.06</w:t>
      </w:r>
      <w:r>
        <w:rPr>
          <w:rFonts w:hint="eastAsia" w:ascii="仿宋" w:hAnsi="仿宋" w:eastAsia="仿宋"/>
          <w:sz w:val="32"/>
          <w:szCs w:val="32"/>
        </w:rPr>
        <w:t>万元， 占</w:t>
      </w:r>
      <w:r>
        <w:rPr>
          <w:rFonts w:hint="eastAsia" w:ascii="仿宋" w:hAnsi="仿宋" w:eastAsia="仿宋"/>
          <w:sz w:val="32"/>
          <w:szCs w:val="32"/>
          <w:u w:val="single"/>
        </w:rPr>
        <w:t>4</w:t>
      </w:r>
      <w:r>
        <w:rPr>
          <w:rFonts w:hint="eastAsia" w:ascii="仿宋" w:hAnsi="仿宋" w:eastAsia="仿宋"/>
          <w:sz w:val="32"/>
          <w:szCs w:val="32"/>
        </w:rPr>
        <w:t>%；一般公共预算拨款收入</w:t>
      </w:r>
      <w:r>
        <w:rPr>
          <w:rFonts w:hint="eastAsia" w:ascii="仿宋" w:hAnsi="仿宋" w:eastAsia="仿宋"/>
          <w:sz w:val="32"/>
          <w:szCs w:val="32"/>
          <w:u w:val="single"/>
        </w:rPr>
        <w:t>270.17</w:t>
      </w:r>
      <w:r>
        <w:rPr>
          <w:rFonts w:hint="eastAsia" w:ascii="仿宋" w:hAnsi="仿宋" w:eastAsia="仿宋"/>
          <w:sz w:val="32"/>
          <w:szCs w:val="32"/>
        </w:rPr>
        <w:t>万元，占</w:t>
      </w:r>
      <w:r>
        <w:rPr>
          <w:rFonts w:hint="eastAsia" w:ascii="仿宋" w:hAnsi="仿宋" w:eastAsia="仿宋"/>
          <w:sz w:val="32"/>
          <w:szCs w:val="32"/>
          <w:u w:val="single"/>
        </w:rPr>
        <w:t>96</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ascii="仿宋" w:hAnsi="仿宋" w:eastAsia="仿宋"/>
          <w:sz w:val="32"/>
          <w:szCs w:val="32"/>
          <w:u w:val="single"/>
        </w:rPr>
        <w:t>281.23</w:t>
      </w:r>
      <w:r>
        <w:rPr>
          <w:rFonts w:hint="eastAsia" w:ascii="仿宋" w:hAnsi="仿宋" w:eastAsia="仿宋"/>
          <w:sz w:val="32"/>
          <w:szCs w:val="32"/>
        </w:rPr>
        <w:t>万元，其中：基本支出</w:t>
      </w:r>
      <w:r>
        <w:rPr>
          <w:rFonts w:hint="eastAsia" w:ascii="仿宋" w:hAnsi="仿宋" w:eastAsia="仿宋"/>
          <w:sz w:val="32"/>
          <w:szCs w:val="32"/>
          <w:u w:val="single"/>
        </w:rPr>
        <w:t>234.17</w:t>
      </w:r>
      <w:r>
        <w:rPr>
          <w:rFonts w:hint="eastAsia" w:ascii="仿宋" w:hAnsi="仿宋" w:eastAsia="仿宋"/>
          <w:sz w:val="32"/>
          <w:szCs w:val="32"/>
        </w:rPr>
        <w:t>万元，占</w:t>
      </w:r>
      <w:r>
        <w:rPr>
          <w:rFonts w:hint="eastAsia" w:ascii="仿宋" w:hAnsi="仿宋" w:eastAsia="仿宋"/>
          <w:sz w:val="32"/>
          <w:szCs w:val="32"/>
          <w:u w:val="single"/>
        </w:rPr>
        <w:t>83.2</w:t>
      </w:r>
      <w:r>
        <w:rPr>
          <w:rFonts w:hint="eastAsia" w:ascii="仿宋" w:hAnsi="仿宋" w:eastAsia="仿宋"/>
          <w:sz w:val="32"/>
          <w:szCs w:val="32"/>
        </w:rPr>
        <w:t>%；项目支出</w:t>
      </w:r>
      <w:r>
        <w:rPr>
          <w:rFonts w:hint="eastAsia" w:ascii="仿宋" w:hAnsi="仿宋" w:eastAsia="仿宋"/>
          <w:sz w:val="32"/>
          <w:szCs w:val="32"/>
          <w:u w:val="single"/>
        </w:rPr>
        <w:t>47.06</w:t>
      </w:r>
      <w:r>
        <w:rPr>
          <w:rFonts w:hint="eastAsia" w:ascii="仿宋" w:hAnsi="仿宋" w:eastAsia="仿宋"/>
          <w:sz w:val="32"/>
          <w:szCs w:val="32"/>
        </w:rPr>
        <w:t>万元，占</w:t>
      </w:r>
      <w:r>
        <w:rPr>
          <w:rFonts w:hint="eastAsia" w:ascii="仿宋" w:hAnsi="仿宋" w:eastAsia="仿宋"/>
          <w:sz w:val="32"/>
          <w:szCs w:val="32"/>
          <w:u w:val="single"/>
        </w:rPr>
        <w:t>16.73</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270.17</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270.17</w:t>
      </w:r>
      <w:r>
        <w:rPr>
          <w:rFonts w:hint="eastAsia" w:ascii="仿宋" w:hAnsi="仿宋" w:eastAsia="仿宋"/>
          <w:sz w:val="32"/>
          <w:szCs w:val="32"/>
        </w:rPr>
        <w:t>万元、上年结转</w:t>
      </w:r>
      <w:r>
        <w:rPr>
          <w:rFonts w:hint="eastAsia" w:ascii="仿宋" w:hAnsi="仿宋" w:eastAsia="仿宋"/>
          <w:sz w:val="32"/>
          <w:szCs w:val="32"/>
          <w:u w:val="single"/>
        </w:rPr>
        <w:t>11.06</w:t>
      </w:r>
      <w:r>
        <w:rPr>
          <w:rFonts w:hint="eastAsia" w:ascii="仿宋" w:hAnsi="仿宋" w:eastAsia="仿宋"/>
          <w:sz w:val="32"/>
          <w:szCs w:val="32"/>
        </w:rPr>
        <w:t>万元；支出包括：一般公共服务支出</w:t>
      </w:r>
      <w:r>
        <w:rPr>
          <w:rFonts w:hint="eastAsia" w:ascii="仿宋" w:hAnsi="仿宋" w:eastAsia="仿宋"/>
          <w:sz w:val="32"/>
          <w:szCs w:val="32"/>
          <w:u w:val="single"/>
        </w:rPr>
        <w:t>1.33</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238.78</w:t>
      </w:r>
      <w:r>
        <w:rPr>
          <w:rFonts w:hint="eastAsia" w:ascii="仿宋" w:hAnsi="仿宋" w:eastAsia="仿宋"/>
          <w:sz w:val="32"/>
          <w:szCs w:val="32"/>
        </w:rPr>
        <w:t>万元、卫生健康支出</w:t>
      </w:r>
      <w:r>
        <w:rPr>
          <w:rFonts w:hint="eastAsia" w:ascii="仿宋" w:hAnsi="仿宋" w:eastAsia="仿宋"/>
          <w:sz w:val="32"/>
          <w:szCs w:val="32"/>
          <w:u w:val="single"/>
        </w:rPr>
        <w:t>23.21</w:t>
      </w:r>
      <w:r>
        <w:rPr>
          <w:rFonts w:hint="eastAsia" w:ascii="仿宋" w:hAnsi="仿宋" w:eastAsia="仿宋"/>
          <w:sz w:val="32"/>
          <w:szCs w:val="32"/>
        </w:rPr>
        <w:t>万元、住房保障支出</w:t>
      </w:r>
      <w:r>
        <w:rPr>
          <w:rFonts w:hint="eastAsia" w:ascii="仿宋" w:hAnsi="仿宋" w:eastAsia="仿宋"/>
          <w:sz w:val="32"/>
          <w:szCs w:val="32"/>
          <w:u w:val="single"/>
        </w:rPr>
        <w:t>17.91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270.17</w:t>
      </w:r>
      <w:r>
        <w:rPr>
          <w:rFonts w:hint="eastAsia" w:ascii="仿宋" w:hAnsi="仿宋" w:eastAsia="仿宋"/>
          <w:sz w:val="32"/>
          <w:szCs w:val="32"/>
        </w:rPr>
        <w:t>万元,比2022 年执行数字增加</w:t>
      </w:r>
      <w:r>
        <w:rPr>
          <w:rFonts w:hint="eastAsia" w:ascii="仿宋" w:hAnsi="仿宋" w:eastAsia="仿宋"/>
          <w:sz w:val="32"/>
          <w:szCs w:val="32"/>
          <w:u w:val="single"/>
        </w:rPr>
        <w:t>11</w:t>
      </w:r>
      <w:r>
        <w:rPr>
          <w:rFonts w:hint="eastAsia" w:ascii="仿宋" w:hAnsi="仿宋" w:eastAsia="仿宋"/>
          <w:sz w:val="32"/>
          <w:szCs w:val="32"/>
        </w:rPr>
        <w:t>万元，主要原因：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281.23</w:t>
      </w:r>
      <w:r>
        <w:rPr>
          <w:rFonts w:hint="eastAsia" w:ascii="仿宋" w:hAnsi="仿宋" w:eastAsia="仿宋"/>
          <w:sz w:val="32"/>
          <w:szCs w:val="32"/>
        </w:rPr>
        <w:t>万元，占</w:t>
      </w:r>
      <w:r>
        <w:rPr>
          <w:rFonts w:hint="eastAsia" w:ascii="仿宋" w:hAnsi="仿宋" w:eastAsia="仿宋"/>
          <w:sz w:val="32"/>
          <w:szCs w:val="32"/>
          <w:u w:val="single"/>
        </w:rPr>
        <w:t>96</w:t>
      </w:r>
      <w:r>
        <w:rPr>
          <w:rFonts w:hint="eastAsia" w:ascii="仿宋" w:hAnsi="仿宋" w:eastAsia="仿宋"/>
          <w:sz w:val="32"/>
          <w:szCs w:val="32"/>
        </w:rPr>
        <w:t xml:space="preserve">%；教育支出   </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ind w:firstLine="960" w:firstLineChars="3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234.17</w:t>
      </w:r>
      <w:r>
        <w:rPr>
          <w:rFonts w:hint="eastAsia" w:ascii="仿宋" w:hAnsi="仿宋" w:eastAsia="仿宋"/>
          <w:sz w:val="32"/>
          <w:szCs w:val="32"/>
        </w:rPr>
        <w:t>万元，比2022年执行数增加105.87万元，增长%。主要是。</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2.一般公共服务支出（类）财政事务（款）一般行政管理事务（项）2023年预算数为47.06万元，比2022 年执行数减少37.65万元，下降 %。主要是……</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234.17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219.39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：27.14万元（基本工资、津贴补贴、奖金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：26.53万元、</w:t>
      </w:r>
      <w:r>
        <w:rPr>
          <w:rFonts w:ascii="仿宋" w:hAnsi="仿宋" w:eastAsia="仿宋"/>
          <w:sz w:val="32"/>
          <w:szCs w:val="32"/>
        </w:rPr>
        <w:t>城镇职工基本医疗保险缴费</w:t>
      </w:r>
      <w:r>
        <w:rPr>
          <w:rFonts w:hint="eastAsia" w:ascii="仿宋" w:hAnsi="仿宋" w:eastAsia="仿宋"/>
          <w:sz w:val="32"/>
          <w:szCs w:val="32"/>
        </w:rPr>
        <w:t>：15.4万元、</w:t>
      </w:r>
      <w:r>
        <w:rPr>
          <w:rFonts w:ascii="仿宋" w:hAnsi="仿宋" w:eastAsia="仿宋"/>
          <w:sz w:val="32"/>
          <w:szCs w:val="32"/>
        </w:rPr>
        <w:t>公务员医疗补助</w:t>
      </w:r>
      <w:r>
        <w:rPr>
          <w:rFonts w:hint="eastAsia" w:ascii="仿宋" w:hAnsi="仿宋" w:eastAsia="仿宋"/>
          <w:sz w:val="32"/>
          <w:szCs w:val="32"/>
        </w:rPr>
        <w:t>：1.53万元、</w:t>
      </w:r>
      <w:r>
        <w:rPr>
          <w:rFonts w:ascii="仿宋" w:hAnsi="仿宋" w:eastAsia="仿宋"/>
          <w:sz w:val="32"/>
          <w:szCs w:val="32"/>
        </w:rPr>
        <w:t>其他社会保险缴费</w:t>
      </w:r>
      <w:r>
        <w:rPr>
          <w:rFonts w:hint="eastAsia" w:ascii="仿宋" w:hAnsi="仿宋" w:eastAsia="仿宋"/>
          <w:sz w:val="32"/>
          <w:szCs w:val="32"/>
        </w:rPr>
        <w:t>：0.83万元（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：10.46万元（</w:t>
      </w:r>
      <w:r>
        <w:rPr>
          <w:rFonts w:ascii="仿宋" w:hAnsi="仿宋" w:eastAsia="仿宋"/>
          <w:sz w:val="32"/>
          <w:szCs w:val="32"/>
        </w:rPr>
        <w:t>个人取暖费</w:t>
      </w:r>
      <w:r>
        <w:rPr>
          <w:rFonts w:hint="eastAsia" w:ascii="仿宋" w:hAnsi="仿宋" w:eastAsia="仿宋"/>
          <w:sz w:val="32"/>
          <w:szCs w:val="32"/>
        </w:rPr>
        <w:t>：0.24万元、</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：17.91万元、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13.34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：13.34（</w:t>
      </w:r>
      <w:r>
        <w:rPr>
          <w:rFonts w:ascii="仿宋" w:hAnsi="仿宋" w:eastAsia="仿宋"/>
          <w:sz w:val="32"/>
          <w:szCs w:val="32"/>
        </w:rPr>
        <w:t>办公费</w:t>
      </w:r>
      <w:r>
        <w:rPr>
          <w:rFonts w:hint="eastAsia" w:ascii="仿宋" w:hAnsi="仿宋" w:eastAsia="仿宋"/>
          <w:sz w:val="32"/>
          <w:szCs w:val="32"/>
        </w:rPr>
        <w:t>：4.6万元、</w:t>
      </w:r>
      <w:r>
        <w:rPr>
          <w:rFonts w:ascii="仿宋" w:hAnsi="仿宋" w:eastAsia="仿宋"/>
          <w:sz w:val="32"/>
          <w:szCs w:val="32"/>
        </w:rPr>
        <w:t>印刷费</w:t>
      </w:r>
      <w:r>
        <w:rPr>
          <w:rFonts w:hint="eastAsia" w:ascii="仿宋" w:hAnsi="仿宋" w:eastAsia="仿宋"/>
          <w:sz w:val="32"/>
          <w:szCs w:val="32"/>
        </w:rPr>
        <w:t>：0.32万元、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：0.08万元、</w:t>
      </w:r>
      <w:r>
        <w:rPr>
          <w:rFonts w:ascii="仿宋" w:hAnsi="仿宋" w:eastAsia="仿宋"/>
          <w:sz w:val="32"/>
          <w:szCs w:val="32"/>
        </w:rPr>
        <w:t>水费</w:t>
      </w:r>
      <w:r>
        <w:rPr>
          <w:rFonts w:hint="eastAsia" w:ascii="仿宋" w:hAnsi="仿宋" w:eastAsia="仿宋"/>
          <w:sz w:val="32"/>
          <w:szCs w:val="32"/>
        </w:rPr>
        <w:t>：0.56元、</w:t>
      </w:r>
      <w:r>
        <w:rPr>
          <w:rFonts w:ascii="仿宋" w:hAnsi="仿宋" w:eastAsia="仿宋"/>
          <w:sz w:val="32"/>
          <w:szCs w:val="32"/>
        </w:rPr>
        <w:t>电费</w:t>
      </w:r>
      <w:r>
        <w:rPr>
          <w:rFonts w:hint="eastAsia" w:ascii="仿宋" w:hAnsi="仿宋" w:eastAsia="仿宋"/>
          <w:sz w:val="32"/>
          <w:szCs w:val="32"/>
        </w:rPr>
        <w:t>：0.4万元、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0.24万元、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：3.2万元、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：0.24万元、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：0.08万元、</w:t>
      </w:r>
      <w:r>
        <w:rPr>
          <w:rFonts w:ascii="仿宋" w:hAnsi="仿宋" w:eastAsia="仿宋"/>
          <w:sz w:val="32"/>
          <w:szCs w:val="32"/>
        </w:rPr>
        <w:t>委托业务费</w:t>
      </w:r>
      <w:r>
        <w:rPr>
          <w:rFonts w:hint="eastAsia" w:ascii="仿宋" w:hAnsi="仿宋" w:eastAsia="仿宋"/>
          <w:sz w:val="32"/>
          <w:szCs w:val="32"/>
        </w:rPr>
        <w:t>：0.08万元、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：3.54万元。</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万元。2023年“三公”经费预算比2022年减少（增加）万元，压缩（增长）%，主要原因是</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批次、0人。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万元,比2022年执行数减少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万元，主要原因：我部门2023年度没有使用政府性基金安排的支出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楷体" w:hAnsi="楷体" w:eastAsia="楷体"/>
          <w:sz w:val="32"/>
          <w:szCs w:val="32"/>
        </w:rPr>
      </w:pPr>
      <w:r>
        <w:rPr>
          <w:rFonts w:ascii="仿宋" w:hAnsi="仿宋" w:eastAsia="仿宋"/>
          <w:sz w:val="32"/>
          <w:szCs w:val="32"/>
        </w:rPr>
        <w:t>2023</w:t>
      </w:r>
      <w:r>
        <w:rPr>
          <w:rFonts w:hint="eastAsia" w:ascii="仿宋" w:hAnsi="仿宋" w:eastAsia="仿宋"/>
          <w:sz w:val="32"/>
          <w:szCs w:val="32"/>
        </w:rPr>
        <w:t>年部门退役军人事务局机关运行经费13.34万元。</w:t>
      </w: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万元，其中：政府采购货物预算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万元、政府采购工程预算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万元、政府采购服务预算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hAnsi="Calibri" w:eastAsia="仿宋_GB2312" w:cs="仿宋_GB2312"/>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辆，其中，</w:t>
      </w:r>
      <w:r>
        <w:rPr>
          <w:rFonts w:hint="eastAsia" w:ascii="仿宋_GB2312" w:hAnsi="Calibri" w:eastAsia="仿宋_GB2312" w:cs="仿宋_GB2312"/>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辆、机要通信用车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辆、应急保障用车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辆、执法执勤用车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辆、特种专业技术用车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辆、其他用车辆，其他用车主要是</w:t>
      </w:r>
      <w:r>
        <w:rPr>
          <w:rFonts w:hint="eastAsia" w:ascii="仿宋_GB2312" w:hAnsi="Calibri" w:eastAsia="仿宋_GB2312" w:cs="仿宋_GB2312"/>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hAnsi="Calibri" w:eastAsia="仿宋_GB2312" w:cs="仿宋_GB2312"/>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hAnsi="Calibri" w:eastAsia="仿宋_GB2312" w:cs="仿宋_GB2312"/>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例如：2023年实现财政支出绩效目标管理全覆盖，实行绩效目标管理</w:t>
      </w:r>
      <w:r>
        <w:rPr>
          <w:rFonts w:hint="eastAsia" w:ascii="仿宋_GB2312" w:hAnsi="Calibri" w:eastAsia="仿宋_GB2312" w:cs="仿宋_GB2312"/>
          <w:kern w:val="0"/>
          <w:sz w:val="32"/>
          <w:szCs w:val="32"/>
          <w:u w:val="single"/>
        </w:rPr>
        <w:t>15</w:t>
      </w:r>
      <w:r>
        <w:rPr>
          <w:rFonts w:hint="eastAsia" w:ascii="仿宋" w:hAnsi="仿宋" w:eastAsia="仿宋"/>
          <w:sz w:val="32"/>
          <w:szCs w:val="32"/>
        </w:rPr>
        <w:t>个，资金</w:t>
      </w:r>
      <w:r>
        <w:rPr>
          <w:rFonts w:hint="eastAsia" w:ascii="仿宋_GB2312" w:hAnsi="Calibri" w:eastAsia="仿宋_GB2312" w:cs="仿宋_GB2312"/>
          <w:kern w:val="0"/>
          <w:sz w:val="32"/>
          <w:szCs w:val="32"/>
          <w:u w:val="single"/>
        </w:rPr>
        <w:t>270.17</w:t>
      </w:r>
      <w:r>
        <w:rPr>
          <w:rFonts w:hint="eastAsia" w:ascii="仿宋" w:hAnsi="仿宋" w:eastAsia="仿宋"/>
          <w:sz w:val="32"/>
          <w:szCs w:val="32"/>
        </w:rPr>
        <w:t>万元，其中：中央转移支付资金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万元，地方资金</w:t>
      </w:r>
      <w:r>
        <w:rPr>
          <w:rFonts w:hint="eastAsia" w:ascii="仿宋_GB2312" w:hAnsi="Calibri" w:eastAsia="仿宋_GB2312" w:cs="仿宋_GB2312"/>
          <w:kern w:val="0"/>
          <w:sz w:val="32"/>
          <w:szCs w:val="32"/>
          <w:u w:val="single"/>
        </w:rPr>
        <w:t>270.17</w:t>
      </w:r>
      <w:r>
        <w:rPr>
          <w:rFonts w:hint="eastAsia" w:ascii="仿宋" w:hAnsi="仿宋" w:eastAsia="仿宋"/>
          <w:sz w:val="32"/>
          <w:szCs w:val="32"/>
        </w:rPr>
        <w:t>万元。重点项目（见名词解释）实行绩效目标管理</w:t>
      </w:r>
      <w:r>
        <w:rPr>
          <w:rFonts w:hint="eastAsia" w:ascii="仿宋_GB2312" w:hAnsi="Calibri" w:eastAsia="仿宋_GB2312" w:cs="仿宋_GB2312"/>
          <w:kern w:val="0"/>
          <w:sz w:val="32"/>
          <w:szCs w:val="32"/>
          <w:u w:val="single"/>
        </w:rPr>
        <w:t>0</w:t>
      </w:r>
      <w:r>
        <w:rPr>
          <w:rFonts w:hint="eastAsia" w:ascii="仿宋" w:hAnsi="仿宋" w:eastAsia="仿宋"/>
          <w:sz w:val="32"/>
          <w:szCs w:val="32"/>
        </w:rPr>
        <w:t>个，分别是（项目名称</w:t>
      </w:r>
      <w:r>
        <w:rPr>
          <w:rFonts w:hint="eastAsia" w:ascii="仿宋_GB2312" w:hAnsi="Calibri" w:eastAsia="仿宋_GB2312" w:cs="仿宋_GB2312"/>
          <w:kern w:val="0"/>
          <w:sz w:val="32"/>
          <w:szCs w:val="32"/>
          <w:u w:val="single"/>
        </w:rPr>
        <w:t>0</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5"/>
        <w:rPr>
          <w:rFonts w:ascii="仿宋" w:hAnsi="仿宋" w:eastAsia="仿宋"/>
          <w:sz w:val="32"/>
          <w:szCs w:val="32"/>
        </w:rPr>
      </w:pPr>
      <w:r>
        <w:rPr>
          <w:rFonts w:hint="eastAsia" w:ascii="仿宋" w:hAnsi="仿宋" w:eastAsia="仿宋"/>
          <w:sz w:val="32"/>
          <w:szCs w:val="32"/>
        </w:rPr>
        <w:t>无</w:t>
      </w:r>
    </w:p>
    <w:p>
      <w:pPr>
        <w:numPr>
          <w:ilvl w:val="0"/>
          <w:numId w:val="1"/>
        </w:numPr>
        <w:rPr>
          <w:rFonts w:ascii="楷体" w:hAnsi="楷体" w:eastAsia="楷体"/>
          <w:sz w:val="32"/>
          <w:szCs w:val="32"/>
        </w:rPr>
      </w:pPr>
      <w:r>
        <w:rPr>
          <w:rFonts w:hint="eastAsia" w:ascii="楷体" w:hAnsi="楷体" w:eastAsia="楷体"/>
          <w:sz w:val="32"/>
          <w:szCs w:val="32"/>
        </w:rPr>
        <w:t>政府债务情况。</w:t>
      </w:r>
    </w:p>
    <w:p>
      <w:pPr>
        <w:ind w:firstLine="640" w:firstLineChars="200"/>
        <w:rPr>
          <w:rFonts w:ascii="仿宋" w:hAnsi="仿宋" w:eastAsia="楷体"/>
          <w:sz w:val="32"/>
          <w:szCs w:val="32"/>
        </w:rPr>
      </w:pPr>
      <w:r>
        <w:rPr>
          <w:rFonts w:hint="eastAsia" w:ascii="仿宋" w:hAnsi="仿宋" w:eastAsia="仿宋"/>
          <w:sz w:val="32"/>
          <w:szCs w:val="32"/>
        </w:rPr>
        <w:t>截止目前，我单位无政府债务</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bookmarkStart w:id="9" w:name="_GoBack"/>
      <w:bookmarkEnd w:id="9"/>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autoSpaceDE w:val="0"/>
        <w:autoSpaceDN w:val="0"/>
        <w:adjustRightInd w:val="0"/>
        <w:jc w:val="left"/>
        <w:rPr>
          <w:rFonts w:ascii="仿宋" w:hAnsi="仿宋" w:eastAsia="仿宋"/>
          <w:sz w:val="32"/>
          <w:szCs w:val="32"/>
        </w:rPr>
      </w:pPr>
    </w:p>
    <w:p>
      <w:pPr>
        <w:autoSpaceDE w:val="0"/>
        <w:autoSpaceDN w:val="0"/>
        <w:adjustRightInd w:val="0"/>
        <w:jc w:val="left"/>
        <w:rPr>
          <w:rFonts w:ascii="仿宋" w:hAnsi="仿宋" w:eastAsia="仿宋"/>
          <w:sz w:val="32"/>
          <w:szCs w:val="32"/>
        </w:rPr>
      </w:pPr>
    </w:p>
    <w:p>
      <w:pPr>
        <w:autoSpaceDE w:val="0"/>
        <w:autoSpaceDN w:val="0"/>
        <w:adjustRightInd w:val="0"/>
        <w:jc w:val="left"/>
        <w:rPr>
          <w:rFonts w:ascii="仿宋" w:hAnsi="仿宋" w:eastAsia="仿宋"/>
          <w:sz w:val="32"/>
          <w:szCs w:val="32"/>
        </w:rPr>
      </w:pPr>
    </w:p>
    <w:p>
      <w:pPr>
        <w:autoSpaceDE w:val="0"/>
        <w:autoSpaceDN w:val="0"/>
        <w:adjustRightInd w:val="0"/>
        <w:ind w:firstLine="4160" w:firstLineChars="1300"/>
        <w:rPr>
          <w:rFonts w:ascii="仿宋" w:hAnsi="仿宋" w:eastAsia="仿宋"/>
          <w:sz w:val="32"/>
          <w:szCs w:val="32"/>
        </w:rPr>
      </w:pPr>
      <w:r>
        <w:rPr>
          <w:rFonts w:hint="eastAsia" w:ascii="仿宋" w:hAnsi="仿宋" w:eastAsia="仿宋"/>
          <w:sz w:val="32"/>
          <w:szCs w:val="32"/>
        </w:rPr>
        <w:t>巴青县退役军人事务局</w:t>
      </w:r>
    </w:p>
    <w:p>
      <w:pPr>
        <w:autoSpaceDE w:val="0"/>
        <w:autoSpaceDN w:val="0"/>
        <w:adjustRightInd w:val="0"/>
        <w:ind w:firstLine="4800" w:firstLineChars="1500"/>
        <w:rPr>
          <w:rFonts w:ascii="仿宋" w:hAnsi="仿宋" w:eastAsia="仿宋"/>
          <w:sz w:val="32"/>
          <w:szCs w:val="32"/>
        </w:rPr>
      </w:pPr>
      <w:r>
        <w:rPr>
          <w:rFonts w:hint="eastAsia" w:ascii="仿宋" w:hAnsi="仿宋" w:eastAsia="仿宋"/>
          <w:sz w:val="32"/>
          <w:szCs w:val="32"/>
        </w:rPr>
        <w:t>2023年2月26日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457F6"/>
    <w:multiLevelType w:val="singleLevel"/>
    <w:tmpl w:val="9A7457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0FF"/>
    <w:rsid w:val="00042512"/>
    <w:rsid w:val="00076A71"/>
    <w:rsid w:val="00090A83"/>
    <w:rsid w:val="000D0A7E"/>
    <w:rsid w:val="00137ED3"/>
    <w:rsid w:val="00152FE6"/>
    <w:rsid w:val="001F6A51"/>
    <w:rsid w:val="002328F4"/>
    <w:rsid w:val="0037006B"/>
    <w:rsid w:val="004D7A93"/>
    <w:rsid w:val="006500FF"/>
    <w:rsid w:val="006866EE"/>
    <w:rsid w:val="006B2CA8"/>
    <w:rsid w:val="007A4C88"/>
    <w:rsid w:val="007D7B55"/>
    <w:rsid w:val="009636A0"/>
    <w:rsid w:val="009F4E72"/>
    <w:rsid w:val="00A309B5"/>
    <w:rsid w:val="00A57F04"/>
    <w:rsid w:val="00AD2561"/>
    <w:rsid w:val="00B17095"/>
    <w:rsid w:val="00B81CFA"/>
    <w:rsid w:val="00D12A8F"/>
    <w:rsid w:val="00E57AF7"/>
    <w:rsid w:val="00ED535B"/>
    <w:rsid w:val="00EE0E17"/>
    <w:rsid w:val="00FC04FE"/>
    <w:rsid w:val="3F4D121D"/>
    <w:rsid w:val="4A9E1381"/>
    <w:rsid w:val="535B387B"/>
    <w:rsid w:val="7C9146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Calibri" w:hAnsi="Calibri" w:cs="黑体"/>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724</Words>
  <Characters>4128</Characters>
  <Lines>34</Lines>
  <Paragraphs>9</Paragraphs>
  <TotalTime>43</TotalTime>
  <ScaleCrop>false</ScaleCrop>
  <LinksUpToDate>false</LinksUpToDate>
  <CharactersWithSpaces>4843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2022-02-26T09:08:00Z</cp:lastPrinted>
  <dcterms:modified xsi:type="dcterms:W3CDTF">2023-03-14T10:24:20Z</dcterms:modified>
  <dc:title>2022年部门预算信息公开模板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614456B620A0485BA13B9859EB89AAC3</vt:lpwstr>
  </property>
</Properties>
</file>