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rPr>
        <w:t>2023年部门预算信息公开模板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44"/>
          <w:szCs w:val="44"/>
        </w:rPr>
      </w:pPr>
      <w:r>
        <w:rPr>
          <w:rFonts w:hint="eastAsia" w:ascii="黑体" w:hAnsi="黑体" w:eastAsia="黑体"/>
          <w:sz w:val="44"/>
          <w:szCs w:val="44"/>
        </w:rPr>
        <w:t>巴青县委组织部2023年度部门预算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2023年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13</w:t>
      </w:r>
      <w:bookmarkStart w:id="0" w:name="_GoBack"/>
      <w:bookmarkEnd w:id="0"/>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巴青县委组织部概况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第二部分  巴青县委2023年度部门预算明细表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黑体" w:hAnsi="黑体" w:eastAsia="黑体"/>
          <w:sz w:val="32"/>
          <w:szCs w:val="32"/>
        </w:rPr>
      </w:pPr>
      <w:r>
        <w:rPr>
          <w:rFonts w:hint="eastAsia" w:ascii="黑体" w:hAnsi="黑体" w:eastAsia="黑体"/>
          <w:sz w:val="32"/>
          <w:szCs w:val="32"/>
        </w:rPr>
        <w:t>第三部分  巴青县委组织部2023年度部门预算数据分析</w:t>
      </w:r>
    </w:p>
    <w:p>
      <w:pPr>
        <w:rPr>
          <w:rFonts w:ascii="黑体" w:hAnsi="黑体" w:eastAsia="黑体"/>
          <w:sz w:val="32"/>
          <w:szCs w:val="32"/>
        </w:rPr>
      </w:pPr>
      <w:r>
        <w:rPr>
          <w:rFonts w:hint="eastAsia" w:ascii="黑体" w:hAnsi="黑体" w:eastAsia="黑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巴青县委组织部概况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cs="Arial"/>
          <w:color w:val="000000"/>
          <w:sz w:val="32"/>
        </w:rPr>
      </w:pPr>
      <w:r>
        <w:rPr>
          <w:rFonts w:hint="eastAsia" w:ascii="仿宋" w:hAnsi="仿宋" w:eastAsia="仿宋" w:cs="Arial"/>
          <w:color w:val="000000"/>
          <w:sz w:val="32"/>
        </w:rPr>
        <w:t>（一）深入贯彻习近平新时代中国特色社会主义思想，贯彻新时代党的建设总要求和新时代党的组织路线，深入贯彻党中央、自治区党委以及市委、县委关于组织工作、机构编制工作、离退休干部职工工作的决策部署，坚持党对组织工作、机构编制工作和离退休干部职工工作的绝对领导，坚决维护党中央权威和集中统一领导。</w:t>
      </w:r>
    </w:p>
    <w:p>
      <w:pPr>
        <w:ind w:firstLine="640" w:firstLineChars="200"/>
        <w:rPr>
          <w:rFonts w:ascii="仿宋" w:hAnsi="仿宋" w:eastAsia="仿宋" w:cs="Arial"/>
          <w:color w:val="000000"/>
          <w:sz w:val="32"/>
        </w:rPr>
      </w:pPr>
      <w:r>
        <w:rPr>
          <w:rFonts w:hint="eastAsia" w:ascii="仿宋" w:hAnsi="仿宋" w:eastAsia="仿宋" w:cs="Arial"/>
          <w:color w:val="000000"/>
          <w:sz w:val="32"/>
        </w:rPr>
        <w:t>（二）研究和指导全县党的组织体系建设，提出加强和改进党的基层组织建设的意见和建议。研究和指导全县党的组织制度和政策法规建设，负责党建理论研究工作。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三）承担县委、人大、政府、政协换届选举有关工作，指导县（区）、乡镇、村（居）换届选举工作，指导党组织和群团组织换届选举工作。负责党代表联络、服务等工作。负责指导领导班子民主生活会和基层党组织组织生活会。研究和指导全县党内民主建设。负责有关党组织设置事宜。</w:t>
      </w:r>
    </w:p>
    <w:p>
      <w:pPr>
        <w:ind w:firstLine="640" w:firstLineChars="200"/>
        <w:rPr>
          <w:rFonts w:ascii="仿宋" w:hAnsi="仿宋" w:eastAsia="仿宋" w:cs="Arial"/>
          <w:color w:val="000000"/>
          <w:sz w:val="32"/>
        </w:rPr>
      </w:pPr>
      <w:r>
        <w:rPr>
          <w:rFonts w:hint="eastAsia" w:ascii="仿宋" w:hAnsi="仿宋" w:eastAsia="仿宋" w:cs="Arial"/>
          <w:color w:val="000000"/>
          <w:sz w:val="32"/>
        </w:rPr>
        <w:t>（四）负责全县党员教育管理和发展工作，研究和提出全县党员队伍建设的政策规定。负责全县农村党员干部现代远程教育和党员电化教育工作。负责全县党内统计和党费管理工作。负责党员信息化建设工作。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（五）负责组织开展党内教育活动。负责会同有关方面组织开展干部驻村工作，研究和提出加强和改进新时代干部驻村工作的政策规定。</w:t>
      </w:r>
    </w:p>
    <w:p>
      <w:pPr>
        <w:ind w:firstLine="640" w:firstLineChars="200"/>
        <w:rPr>
          <w:rFonts w:ascii="仿宋" w:hAnsi="仿宋" w:eastAsia="仿宋" w:cs="Arial"/>
          <w:color w:val="000000"/>
          <w:sz w:val="32"/>
        </w:rPr>
      </w:pPr>
      <w:r>
        <w:rPr>
          <w:rFonts w:hint="eastAsia" w:ascii="仿宋" w:hAnsi="仿宋" w:eastAsia="仿宋" w:cs="Arial"/>
          <w:color w:val="000000"/>
          <w:sz w:val="32"/>
        </w:rPr>
        <w:t>（六）贯彻执行党的干部路线、方针、政策，负责全县领导班子和干部队伍建设的宏观管理和综合协调工作。研究和指导领导班子及成员政治、组织、思想、作风、纪律建设。拟订干部队伍建设的政策规定，推进干部人事制度改革。</w:t>
      </w:r>
    </w:p>
    <w:p>
      <w:pPr>
        <w:ind w:firstLine="640" w:firstLineChars="200"/>
        <w:rPr>
          <w:rFonts w:ascii="仿宋" w:hAnsi="仿宋" w:eastAsia="仿宋" w:cs="Arial"/>
          <w:color w:val="000000"/>
          <w:sz w:val="32"/>
        </w:rPr>
      </w:pPr>
      <w:r>
        <w:rPr>
          <w:rFonts w:hint="eastAsia" w:ascii="仿宋" w:hAnsi="仿宋" w:eastAsia="仿宋" w:cs="Arial"/>
          <w:color w:val="000000"/>
          <w:sz w:val="32"/>
        </w:rPr>
        <w:t>（七）按照干部管理权限，负责对乡科级领导班子、领导干部的考察考核，提出调整、配备的意见和建议，办理干部的任免、交流、待遇及退休、离岗休养审批等事项。承担干部人事档案政策研究、业务指导和具体管理等工作。协助管理中直、区直、市直单位领导班子和领导干部。负责县直单位干部职工出国（境）审查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（八）综合管理培养选拔县委组织部掌握的优秀年轻干部。指导协调培养选拔少数民族干部、妇女干部和党外干部工作，协调做好县（处）级、乡科级干部的挂职锻炼等工作。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（九）统一管理公务员调配、考核奖惩、培训和工资福利等事务，组织实施公务员管理政策和法律法规，指导全县公务员队伍建设和绩效管理，负责公务员的对外交流等。</w:t>
      </w:r>
    </w:p>
    <w:p>
      <w:pPr>
        <w:ind w:firstLine="640" w:firstLineChars="200"/>
        <w:rPr>
          <w:rFonts w:ascii="仿宋" w:hAnsi="仿宋" w:eastAsia="仿宋" w:cs="Arial"/>
          <w:color w:val="000000"/>
          <w:sz w:val="32"/>
        </w:rPr>
      </w:pPr>
      <w:r>
        <w:rPr>
          <w:rFonts w:hint="eastAsia" w:ascii="仿宋" w:hAnsi="仿宋" w:eastAsia="仿宋" w:cs="Arial"/>
          <w:color w:val="000000"/>
          <w:sz w:val="32"/>
        </w:rPr>
        <w:t>（十）贯彻落实党中央、自治区党委和县委关于人才工作的方针政策。负责全县人才工作的牵头抓总、宏观指导、组织协调和督促检查工作。拟订并协调落实人才队伍建设规划，提出加强人才工作和人才队伍建设的意见建议。</w:t>
      </w:r>
    </w:p>
    <w:p>
      <w:pPr>
        <w:ind w:firstLine="640" w:firstLineChars="200"/>
        <w:rPr>
          <w:rFonts w:ascii="仿宋" w:hAnsi="仿宋" w:eastAsia="仿宋" w:cs="Arial"/>
          <w:color w:val="000000"/>
          <w:sz w:val="32"/>
        </w:rPr>
      </w:pPr>
      <w:r>
        <w:rPr>
          <w:rFonts w:hint="eastAsia" w:ascii="仿宋" w:hAnsi="仿宋" w:eastAsia="仿宋" w:cs="Arial"/>
          <w:color w:val="000000"/>
          <w:sz w:val="32"/>
        </w:rPr>
        <w:t>（十一）贯彻党和国家及自治区党委、政府知识分子政策，贯彻落实自治区、市关于知识分子工作的有关政策规定，指导全县知识分子工作。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十二）负责全县干部教育培训工作。贯彻落实干部教育培训有关政策规定，拟订并落实干部教育培训规划。负责中央党校（国家行政学院）、自治区党委党校（自治区行政学院）、市委党校（市行政学院）等有关培训机构举办的相关班次的学员调训。负责对全县干部教育培训工作的指导、协调和检查，指导、协调国有企业经营管理人员的教育培训工作。指导干部培训基地、师资队伍和教材建设等工作。完善干部教育培训制度。</w:t>
      </w:r>
    </w:p>
    <w:p>
      <w:pPr>
        <w:ind w:firstLine="640" w:firstLineChars="200"/>
        <w:rPr>
          <w:rFonts w:ascii="仿宋" w:hAnsi="仿宋" w:eastAsia="仿宋" w:cs="Arial"/>
          <w:color w:val="000000"/>
          <w:sz w:val="32"/>
        </w:rPr>
      </w:pPr>
      <w:r>
        <w:rPr>
          <w:rFonts w:hint="eastAsia" w:ascii="仿宋" w:hAnsi="仿宋" w:eastAsia="仿宋" w:cs="Arial"/>
          <w:color w:val="000000"/>
          <w:sz w:val="32"/>
        </w:rPr>
        <w:t>（十三）拟订全县干部监督、审查的有关规定，负责县委管理干部的监督、审查工作。监督检查贯彻执行党的干部政策的情况，受理查核反映选人用人方面的问题并开展专项整治，防止和纠正选人用人上的不正之风。</w:t>
      </w:r>
    </w:p>
    <w:p>
      <w:pPr>
        <w:ind w:firstLine="640" w:firstLineChars="200"/>
        <w:rPr>
          <w:rFonts w:ascii="仿宋" w:hAnsi="仿宋" w:eastAsia="仿宋" w:cs="Arial"/>
          <w:color w:val="000000"/>
          <w:sz w:val="32"/>
        </w:rPr>
      </w:pPr>
      <w:r>
        <w:rPr>
          <w:rFonts w:hint="eastAsia" w:ascii="仿宋" w:hAnsi="仿宋" w:eastAsia="仿宋" w:cs="Arial"/>
          <w:color w:val="000000"/>
          <w:sz w:val="32"/>
        </w:rPr>
        <w:t>（十四）负责援藏干部人才服务管理工作。拟订对口援藏人才需求计划并协调落实，会同派出单位做好对口援藏人才的考察、考核工作并提出使用建议。贯彻落实自治区、市关于援藏人才管理的制度和办法。</w:t>
      </w:r>
    </w:p>
    <w:p>
      <w:pPr>
        <w:ind w:firstLine="640" w:firstLineChars="200"/>
        <w:rPr>
          <w:rFonts w:ascii="仿宋" w:hAnsi="仿宋" w:eastAsia="仿宋" w:cs="Arial"/>
          <w:color w:val="000000"/>
          <w:sz w:val="32"/>
        </w:rPr>
      </w:pPr>
      <w:r>
        <w:rPr>
          <w:rFonts w:hint="eastAsia" w:ascii="仿宋" w:hAnsi="仿宋" w:eastAsia="仿宋" w:cs="Arial"/>
          <w:color w:val="000000"/>
          <w:sz w:val="32"/>
        </w:rPr>
        <w:t>（十五）贯彻落实中央、自治区党委关于行政体制改革、机构改革和机构编制管理的方针政策、法律法规，负责拟订并组织实施全县各级行政体制、机构改革总体方案和机构编制管理办法，指导全县各级行政体制改革、机构改革和机构编制管理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（十六）统一管理全县各级党委、人大、政府、政协机关，各人民团体和群众团体的机构编制工作。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（十七）审核县委、县政府各部门的职能配置，协调县委、县政府各部门之间以及各部门与乡（镇）的职责分工。</w:t>
      </w:r>
    </w:p>
    <w:p>
      <w:pPr>
        <w:ind w:firstLine="640" w:firstLineChars="200"/>
        <w:rPr>
          <w:rFonts w:ascii="仿宋" w:hAnsi="仿宋" w:eastAsia="仿宋" w:cs="Arial"/>
          <w:color w:val="000000"/>
          <w:sz w:val="32"/>
        </w:rPr>
      </w:pPr>
      <w:r>
        <w:rPr>
          <w:rFonts w:hint="eastAsia" w:ascii="仿宋" w:hAnsi="仿宋" w:eastAsia="仿宋" w:cs="Arial"/>
          <w:color w:val="000000"/>
          <w:sz w:val="32"/>
        </w:rPr>
        <w:t>（十八）审核县委、人大、政府、政协机关，各人民团体、群众团体内设机构、人员编制和领导职数。承担县法院、县检察院的用编审核工作。审核县党政机关及科级行政机构设置，按程序上报，管理县、乡镇人员编制总额。</w:t>
      </w:r>
    </w:p>
    <w:p>
      <w:pPr>
        <w:ind w:firstLine="640" w:firstLineChars="200"/>
        <w:rPr>
          <w:rFonts w:ascii="仿宋" w:hAnsi="仿宋" w:eastAsia="仿宋" w:cs="Arial"/>
          <w:color w:val="000000"/>
          <w:sz w:val="32"/>
        </w:rPr>
      </w:pPr>
      <w:r>
        <w:rPr>
          <w:rFonts w:hint="eastAsia" w:ascii="仿宋" w:hAnsi="仿宋" w:eastAsia="仿宋" w:cs="Arial"/>
          <w:color w:val="000000"/>
          <w:sz w:val="32"/>
        </w:rPr>
        <w:t>（十九）负责拟订全县事业单位管理体制和机构改革总体方案并指导实施。审核县直属事业单位和县各部门所属事业单位、乡（镇）科级事业单位的机构编制，按程序上报，管理全县各级事业编制总量。负责全县事业单位登记管理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二十）监督检查全县各级机构编制管理的方针、政策和法规执行情况。监督检查全县各级行政体制改革和机构改革方案以及事业单位管理体制改革和机构改革方案的执行情况。负责全县机关、事业单位人员总量控制和县级机构编制实名制管理工作。</w:t>
      </w:r>
    </w:p>
    <w:p>
      <w:pPr>
        <w:ind w:firstLine="640" w:firstLineChars="200"/>
        <w:rPr>
          <w:rFonts w:ascii="仿宋" w:hAnsi="仿宋" w:eastAsia="仿宋" w:cs="Arial"/>
          <w:color w:val="000000"/>
          <w:sz w:val="32"/>
        </w:rPr>
      </w:pPr>
      <w:r>
        <w:rPr>
          <w:rFonts w:hint="eastAsia" w:ascii="仿宋" w:hAnsi="仿宋" w:eastAsia="仿宋" w:cs="Arial"/>
          <w:color w:val="000000"/>
          <w:sz w:val="32"/>
        </w:rPr>
        <w:t>（二十一）组织开展离退休领域的调查研究，提出教育引导、管理监督、服务保障离退休干部职工的意见建议，为县委制定决策提供依据和参考。</w:t>
      </w:r>
    </w:p>
    <w:p>
      <w:pPr>
        <w:ind w:firstLine="640" w:firstLineChars="200"/>
        <w:rPr>
          <w:rFonts w:ascii="仿宋" w:hAnsi="仿宋" w:eastAsia="仿宋" w:cs="Arial"/>
          <w:color w:val="000000"/>
          <w:sz w:val="32"/>
        </w:rPr>
      </w:pPr>
      <w:r>
        <w:rPr>
          <w:rFonts w:hint="eastAsia" w:ascii="仿宋" w:hAnsi="仿宋" w:eastAsia="仿宋" w:cs="Arial"/>
          <w:color w:val="000000"/>
          <w:sz w:val="32"/>
        </w:rPr>
        <w:t>（二十二）统筹做好全市离退休干部职工工作，落实离退休干部职工工作责任和离退休干部职工的政治、生活待遇。</w:t>
      </w:r>
    </w:p>
    <w:p>
      <w:pPr>
        <w:ind w:firstLine="640" w:firstLineChars="200"/>
        <w:rPr>
          <w:rFonts w:ascii="仿宋" w:hAnsi="仿宋" w:eastAsia="仿宋" w:cs="Arial"/>
          <w:color w:val="000000"/>
          <w:sz w:val="32"/>
        </w:rPr>
      </w:pPr>
      <w:r>
        <w:rPr>
          <w:rFonts w:hint="eastAsia" w:ascii="仿宋" w:hAnsi="仿宋" w:eastAsia="仿宋" w:cs="Arial"/>
          <w:color w:val="000000"/>
          <w:sz w:val="32"/>
        </w:rPr>
        <w:t>（二十三）领导、指导全县离退休领域党建工作，加强离退休领域党组织和党员队伍建设，抓好教育监督管理，突出政治教育和党性锻炼，发挥离退休干部职工党员积极作用，弘扬正能量。</w:t>
      </w:r>
    </w:p>
    <w:p>
      <w:pPr>
        <w:ind w:firstLine="640" w:firstLineChars="200"/>
        <w:rPr>
          <w:rFonts w:ascii="仿宋" w:hAnsi="仿宋" w:eastAsia="仿宋" w:cs="Arial"/>
          <w:color w:val="000000"/>
          <w:sz w:val="32"/>
        </w:rPr>
      </w:pPr>
      <w:r>
        <w:rPr>
          <w:rFonts w:hint="eastAsia" w:ascii="仿宋" w:hAnsi="仿宋" w:eastAsia="仿宋" w:cs="Arial"/>
          <w:color w:val="000000"/>
          <w:sz w:val="32"/>
        </w:rPr>
        <w:t>（二十四）县委组织部统一管理县委编办，统一管理县委老干部局。</w:t>
      </w:r>
    </w:p>
    <w:p>
      <w:pPr>
        <w:ind w:firstLine="640" w:firstLineChars="200"/>
        <w:rPr>
          <w:rFonts w:ascii="仿宋" w:hAnsi="仿宋" w:eastAsia="仿宋"/>
          <w:sz w:val="32"/>
          <w:szCs w:val="32"/>
        </w:rPr>
      </w:pPr>
      <w:r>
        <w:rPr>
          <w:rFonts w:hint="eastAsia" w:ascii="仿宋" w:hAnsi="仿宋" w:eastAsia="仿宋" w:cs="Arial"/>
          <w:color w:val="000000"/>
          <w:sz w:val="32"/>
        </w:rPr>
        <w:t xml:space="preserve">（二十五）完成县委和县委编委交办的其他任务。 </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巴青县委组织部纳入本部门预算汇编范围的独立核算单位共1个。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巴青县委组织部2023年度预算明细表</w:t>
      </w:r>
    </w:p>
    <w:p>
      <w:pPr>
        <w:jc w:val="center"/>
        <w:rPr>
          <w:rFonts w:ascii="黑体" w:hAnsi="黑体" w:eastAsia="黑体"/>
          <w:sz w:val="32"/>
          <w:szCs w:val="32"/>
        </w:rPr>
      </w:pPr>
      <w:r>
        <w:rPr>
          <w:rFonts w:hint="eastAsia" w:ascii="黑体" w:hAnsi="黑体" w:eastAsia="黑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巴青县委组织部2023年度部门预算数据分析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6810.63</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6810.63</w:t>
      </w:r>
      <w:r>
        <w:rPr>
          <w:rFonts w:hint="eastAsia" w:ascii="仿宋" w:hAnsi="仿宋" w:eastAsia="仿宋"/>
          <w:sz w:val="32"/>
          <w:szCs w:val="32"/>
        </w:rPr>
        <w:t>万元、事业收入</w:t>
      </w:r>
      <w:r>
        <w:rPr>
          <w:rFonts w:hint="eastAsia" w:ascii="仿宋" w:hAnsi="仿宋" w:eastAsia="仿宋"/>
          <w:sz w:val="32"/>
          <w:szCs w:val="32"/>
          <w:u w:val="single"/>
        </w:rPr>
        <w:t>0</w:t>
      </w:r>
      <w:r>
        <w:rPr>
          <w:rFonts w:hint="eastAsia" w:ascii="仿宋" w:hAnsi="仿宋" w:eastAsia="仿宋"/>
          <w:sz w:val="32"/>
          <w:szCs w:val="32"/>
        </w:rPr>
        <w:t>万元、事业单位经营收入</w:t>
      </w:r>
      <w:r>
        <w:rPr>
          <w:rFonts w:hint="eastAsia" w:ascii="仿宋" w:hAnsi="仿宋" w:eastAsia="仿宋"/>
          <w:sz w:val="32"/>
          <w:szCs w:val="32"/>
          <w:u w:val="single"/>
        </w:rPr>
        <w:t>0</w:t>
      </w:r>
      <w:r>
        <w:rPr>
          <w:rFonts w:hint="eastAsia" w:ascii="仿宋" w:hAnsi="仿宋" w:eastAsia="仿宋"/>
          <w:sz w:val="32"/>
          <w:szCs w:val="32"/>
        </w:rPr>
        <w:t>万元、其他收入</w:t>
      </w:r>
      <w:r>
        <w:rPr>
          <w:rFonts w:hint="eastAsia" w:ascii="仿宋" w:hAnsi="仿宋" w:eastAsia="仿宋"/>
          <w:sz w:val="32"/>
          <w:szCs w:val="32"/>
          <w:u w:val="single"/>
        </w:rPr>
        <w:t>0</w:t>
      </w:r>
      <w:r>
        <w:rPr>
          <w:rFonts w:hint="eastAsia" w:ascii="仿宋" w:hAnsi="仿宋" w:eastAsia="仿宋"/>
          <w:sz w:val="32"/>
          <w:szCs w:val="32"/>
        </w:rPr>
        <w:t>万元、使用非财政拨款结余</w:t>
      </w:r>
      <w:r>
        <w:rPr>
          <w:rFonts w:hint="eastAsia" w:ascii="仿宋" w:hAnsi="仿宋" w:eastAsia="仿宋"/>
          <w:sz w:val="32"/>
          <w:szCs w:val="32"/>
          <w:u w:val="single"/>
        </w:rPr>
        <w:t>0</w:t>
      </w:r>
      <w:r>
        <w:rPr>
          <w:rFonts w:hint="eastAsia" w:ascii="仿宋" w:hAnsi="仿宋" w:eastAsia="仿宋"/>
          <w:sz w:val="32"/>
          <w:szCs w:val="32"/>
        </w:rPr>
        <w:t>、上年结转</w:t>
      </w:r>
      <w:r>
        <w:rPr>
          <w:rFonts w:hint="eastAsia" w:ascii="仿宋" w:hAnsi="仿宋" w:eastAsia="仿宋"/>
          <w:sz w:val="32"/>
          <w:szCs w:val="32"/>
          <w:u w:val="single"/>
        </w:rPr>
        <w:t>2.00</w:t>
      </w:r>
      <w:r>
        <w:rPr>
          <w:rFonts w:hint="eastAsia" w:ascii="仿宋" w:hAnsi="仿宋" w:eastAsia="仿宋"/>
          <w:sz w:val="32"/>
          <w:szCs w:val="32"/>
        </w:rPr>
        <w:t>；支出包括：一般公共服务支出</w:t>
      </w:r>
      <w:r>
        <w:rPr>
          <w:rFonts w:hint="eastAsia" w:ascii="仿宋" w:hAnsi="仿宋" w:eastAsia="仿宋"/>
          <w:sz w:val="32"/>
          <w:szCs w:val="32"/>
          <w:u w:val="single"/>
        </w:rPr>
        <w:t>4681.95</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128.43</w:t>
      </w:r>
      <w:r>
        <w:rPr>
          <w:rFonts w:hint="eastAsia" w:ascii="仿宋" w:hAnsi="仿宋" w:eastAsia="仿宋"/>
          <w:sz w:val="32"/>
          <w:szCs w:val="32"/>
        </w:rPr>
        <w:t>万元、卫生健康支出</w:t>
      </w:r>
      <w:r>
        <w:rPr>
          <w:rFonts w:hint="eastAsia" w:ascii="仿宋" w:hAnsi="仿宋" w:eastAsia="仿宋"/>
          <w:sz w:val="32"/>
          <w:szCs w:val="32"/>
          <w:u w:val="single"/>
        </w:rPr>
        <w:t>81.20</w:t>
      </w:r>
      <w:r>
        <w:rPr>
          <w:rFonts w:hint="eastAsia" w:ascii="仿宋" w:hAnsi="仿宋" w:eastAsia="仿宋"/>
          <w:sz w:val="32"/>
          <w:szCs w:val="32"/>
        </w:rPr>
        <w:t>万元、城乡社区支出</w:t>
      </w:r>
      <w:r>
        <w:rPr>
          <w:rFonts w:hint="eastAsia" w:ascii="仿宋" w:hAnsi="仿宋" w:eastAsia="仿宋"/>
          <w:sz w:val="32"/>
          <w:szCs w:val="32"/>
          <w:u w:val="single"/>
        </w:rPr>
        <w:t>0</w:t>
      </w:r>
      <w:r>
        <w:rPr>
          <w:rFonts w:hint="eastAsia" w:ascii="仿宋" w:hAnsi="仿宋" w:eastAsia="仿宋"/>
          <w:sz w:val="32"/>
          <w:szCs w:val="32"/>
        </w:rPr>
        <w:t>万元，农林水支出</w:t>
      </w:r>
      <w:r>
        <w:rPr>
          <w:rFonts w:hint="eastAsia" w:ascii="仿宋" w:hAnsi="仿宋" w:eastAsia="仿宋"/>
          <w:sz w:val="32"/>
          <w:szCs w:val="32"/>
          <w:u w:val="single"/>
        </w:rPr>
        <w:t>1838.83</w:t>
      </w:r>
      <w:r>
        <w:rPr>
          <w:rFonts w:hint="eastAsia" w:ascii="仿宋" w:hAnsi="仿宋" w:eastAsia="仿宋"/>
          <w:sz w:val="32"/>
          <w:szCs w:val="32"/>
        </w:rPr>
        <w:t>万元，住房保障支出</w:t>
      </w:r>
      <w:r>
        <w:rPr>
          <w:rFonts w:hint="eastAsia" w:ascii="仿宋" w:hAnsi="仿宋" w:eastAsia="仿宋"/>
          <w:sz w:val="32"/>
          <w:szCs w:val="32"/>
          <w:u w:val="single"/>
        </w:rPr>
        <w:t>80.22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6810.63</w:t>
      </w:r>
      <w:r>
        <w:rPr>
          <w:rFonts w:hint="eastAsia" w:ascii="仿宋" w:hAnsi="仿宋" w:eastAsia="仿宋"/>
          <w:sz w:val="32"/>
          <w:szCs w:val="32"/>
        </w:rPr>
        <w:t>万元，其中：上年结转</w:t>
      </w:r>
      <w:r>
        <w:rPr>
          <w:rFonts w:hint="eastAsia" w:ascii="仿宋" w:hAnsi="仿宋" w:eastAsia="仿宋"/>
          <w:sz w:val="32"/>
          <w:szCs w:val="32"/>
          <w:u w:val="single"/>
        </w:rPr>
        <w:t>2</w:t>
      </w:r>
      <w:r>
        <w:rPr>
          <w:rFonts w:hint="eastAsia" w:ascii="仿宋" w:hAnsi="仿宋" w:eastAsia="仿宋"/>
          <w:sz w:val="32"/>
          <w:szCs w:val="32"/>
        </w:rPr>
        <w:t>万元， 占0.02%；一般公共预算拨款收入</w:t>
      </w:r>
      <w:r>
        <w:rPr>
          <w:rFonts w:hint="eastAsia" w:ascii="仿宋" w:hAnsi="仿宋" w:eastAsia="仿宋"/>
          <w:sz w:val="32"/>
          <w:szCs w:val="32"/>
          <w:u w:val="single"/>
        </w:rPr>
        <w:t>6808.63</w:t>
      </w:r>
      <w:r>
        <w:rPr>
          <w:rFonts w:hint="eastAsia" w:ascii="仿宋" w:hAnsi="仿宋" w:eastAsia="仿宋"/>
          <w:sz w:val="32"/>
          <w:szCs w:val="32"/>
        </w:rPr>
        <w:t>万元，占99 %。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6810.63</w:t>
      </w:r>
      <w:r>
        <w:rPr>
          <w:rFonts w:hint="eastAsia" w:ascii="仿宋" w:hAnsi="仿宋" w:eastAsia="仿宋"/>
          <w:sz w:val="32"/>
          <w:szCs w:val="32"/>
        </w:rPr>
        <w:t>万元，其中：基本支出</w:t>
      </w:r>
      <w:r>
        <w:rPr>
          <w:rFonts w:hint="eastAsia" w:ascii="仿宋" w:hAnsi="仿宋" w:eastAsia="仿宋"/>
          <w:sz w:val="32"/>
          <w:szCs w:val="32"/>
          <w:u w:val="single"/>
        </w:rPr>
        <w:t>1054.40</w:t>
      </w:r>
      <w:r>
        <w:rPr>
          <w:rFonts w:hint="eastAsia" w:ascii="仿宋" w:hAnsi="仿宋" w:eastAsia="仿宋"/>
          <w:sz w:val="32"/>
          <w:szCs w:val="32"/>
        </w:rPr>
        <w:t>万元，占</w:t>
      </w:r>
      <w:r>
        <w:rPr>
          <w:rFonts w:hint="eastAsia" w:ascii="仿宋" w:hAnsi="仿宋" w:eastAsia="仿宋"/>
          <w:sz w:val="32"/>
          <w:szCs w:val="32"/>
          <w:u w:val="single"/>
        </w:rPr>
        <w:t>15</w:t>
      </w:r>
      <w:r>
        <w:rPr>
          <w:rFonts w:hint="eastAsia" w:ascii="仿宋" w:hAnsi="仿宋" w:eastAsia="仿宋"/>
          <w:sz w:val="32"/>
          <w:szCs w:val="32"/>
        </w:rPr>
        <w:t>%；项目支出</w:t>
      </w:r>
      <w:r>
        <w:rPr>
          <w:rFonts w:hint="eastAsia" w:ascii="仿宋" w:hAnsi="仿宋" w:eastAsia="仿宋"/>
          <w:sz w:val="32"/>
          <w:szCs w:val="32"/>
          <w:u w:val="single"/>
        </w:rPr>
        <w:t>5756.23</w:t>
      </w:r>
      <w:r>
        <w:rPr>
          <w:rFonts w:hint="eastAsia" w:ascii="仿宋" w:hAnsi="仿宋" w:eastAsia="仿宋"/>
          <w:sz w:val="32"/>
          <w:szCs w:val="32"/>
        </w:rPr>
        <w:t>万元，占</w:t>
      </w:r>
      <w:r>
        <w:rPr>
          <w:rFonts w:hint="eastAsia" w:ascii="仿宋" w:hAnsi="仿宋" w:eastAsia="仿宋"/>
          <w:sz w:val="32"/>
          <w:szCs w:val="32"/>
          <w:u w:val="single"/>
        </w:rPr>
        <w:t>85</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6810.63</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6810.63</w:t>
      </w:r>
      <w:r>
        <w:rPr>
          <w:rFonts w:hint="eastAsia" w:ascii="仿宋" w:hAnsi="仿宋" w:eastAsia="仿宋"/>
          <w:sz w:val="32"/>
          <w:szCs w:val="32"/>
        </w:rPr>
        <w:t>万元、事业收入</w:t>
      </w:r>
      <w:r>
        <w:rPr>
          <w:rFonts w:hint="eastAsia" w:ascii="仿宋" w:hAnsi="仿宋" w:eastAsia="仿宋"/>
          <w:sz w:val="32"/>
          <w:szCs w:val="32"/>
          <w:u w:val="single"/>
        </w:rPr>
        <w:t>0</w:t>
      </w:r>
      <w:r>
        <w:rPr>
          <w:rFonts w:hint="eastAsia" w:ascii="仿宋" w:hAnsi="仿宋" w:eastAsia="仿宋"/>
          <w:sz w:val="32"/>
          <w:szCs w:val="32"/>
        </w:rPr>
        <w:t>万元、事业单位经营收入</w:t>
      </w:r>
      <w:r>
        <w:rPr>
          <w:rFonts w:hint="eastAsia" w:ascii="仿宋" w:hAnsi="仿宋" w:eastAsia="仿宋"/>
          <w:sz w:val="32"/>
          <w:szCs w:val="32"/>
          <w:u w:val="single"/>
        </w:rPr>
        <w:t>0</w:t>
      </w:r>
      <w:r>
        <w:rPr>
          <w:rFonts w:hint="eastAsia" w:ascii="仿宋" w:hAnsi="仿宋" w:eastAsia="仿宋"/>
          <w:sz w:val="32"/>
          <w:szCs w:val="32"/>
        </w:rPr>
        <w:t>万元、其他收入</w:t>
      </w:r>
      <w:r>
        <w:rPr>
          <w:rFonts w:hint="eastAsia" w:ascii="仿宋" w:hAnsi="仿宋" w:eastAsia="仿宋"/>
          <w:sz w:val="32"/>
          <w:szCs w:val="32"/>
          <w:u w:val="single"/>
        </w:rPr>
        <w:t>0</w:t>
      </w:r>
      <w:r>
        <w:rPr>
          <w:rFonts w:hint="eastAsia" w:ascii="仿宋" w:hAnsi="仿宋" w:eastAsia="仿宋"/>
          <w:sz w:val="32"/>
          <w:szCs w:val="32"/>
        </w:rPr>
        <w:t>万元、使用非财政拨款结余</w:t>
      </w:r>
      <w:r>
        <w:rPr>
          <w:rFonts w:hint="eastAsia" w:ascii="仿宋" w:hAnsi="仿宋" w:eastAsia="仿宋"/>
          <w:sz w:val="32"/>
          <w:szCs w:val="32"/>
          <w:u w:val="single"/>
        </w:rPr>
        <w:t>0</w:t>
      </w:r>
      <w:r>
        <w:rPr>
          <w:rFonts w:hint="eastAsia" w:ascii="仿宋" w:hAnsi="仿宋" w:eastAsia="仿宋"/>
          <w:sz w:val="32"/>
          <w:szCs w:val="32"/>
        </w:rPr>
        <w:t>、上年结转</w:t>
      </w:r>
      <w:r>
        <w:rPr>
          <w:rFonts w:hint="eastAsia" w:ascii="仿宋" w:hAnsi="仿宋" w:eastAsia="仿宋"/>
          <w:sz w:val="32"/>
          <w:szCs w:val="32"/>
          <w:u w:val="single"/>
        </w:rPr>
        <w:t>2万元</w:t>
      </w:r>
      <w:r>
        <w:rPr>
          <w:rFonts w:hint="eastAsia" w:ascii="仿宋" w:hAnsi="仿宋" w:eastAsia="仿宋"/>
          <w:sz w:val="32"/>
          <w:szCs w:val="32"/>
        </w:rPr>
        <w:t>；支出包括：一般公共服务支出</w:t>
      </w:r>
      <w:r>
        <w:rPr>
          <w:rFonts w:ascii="仿宋" w:hAnsi="仿宋" w:eastAsia="仿宋"/>
          <w:sz w:val="32"/>
          <w:szCs w:val="32"/>
          <w:u w:val="single"/>
        </w:rPr>
        <w:t>4,681.95</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128.43</w:t>
      </w:r>
      <w:r>
        <w:rPr>
          <w:rFonts w:hint="eastAsia" w:ascii="仿宋" w:hAnsi="仿宋" w:eastAsia="仿宋"/>
          <w:sz w:val="32"/>
          <w:szCs w:val="32"/>
        </w:rPr>
        <w:t>万元、卫生健康支出</w:t>
      </w:r>
      <w:r>
        <w:rPr>
          <w:rFonts w:hint="eastAsia" w:ascii="仿宋" w:hAnsi="仿宋" w:eastAsia="仿宋"/>
          <w:sz w:val="32"/>
          <w:szCs w:val="32"/>
          <w:u w:val="single"/>
        </w:rPr>
        <w:t>81.20</w:t>
      </w:r>
      <w:r>
        <w:rPr>
          <w:rFonts w:hint="eastAsia" w:ascii="仿宋" w:hAnsi="仿宋" w:eastAsia="仿宋"/>
          <w:sz w:val="32"/>
          <w:szCs w:val="32"/>
        </w:rPr>
        <w:t>万元、城乡社区支出</w:t>
      </w:r>
      <w:r>
        <w:rPr>
          <w:rFonts w:hint="eastAsia" w:ascii="仿宋" w:hAnsi="仿宋" w:eastAsia="仿宋"/>
          <w:sz w:val="32"/>
          <w:szCs w:val="32"/>
          <w:u w:val="single"/>
        </w:rPr>
        <w:t>0</w:t>
      </w:r>
      <w:r>
        <w:rPr>
          <w:rFonts w:hint="eastAsia" w:ascii="仿宋" w:hAnsi="仿宋" w:eastAsia="仿宋"/>
          <w:sz w:val="32"/>
          <w:szCs w:val="32"/>
        </w:rPr>
        <w:t>万元，农林水支出</w:t>
      </w:r>
      <w:r>
        <w:rPr>
          <w:rFonts w:hint="eastAsia" w:ascii="仿宋" w:hAnsi="仿宋" w:eastAsia="仿宋"/>
          <w:sz w:val="32"/>
          <w:szCs w:val="32"/>
          <w:u w:val="single"/>
        </w:rPr>
        <w:t>1838.83</w:t>
      </w:r>
      <w:r>
        <w:rPr>
          <w:rFonts w:hint="eastAsia" w:ascii="仿宋" w:hAnsi="仿宋" w:eastAsia="仿宋"/>
          <w:sz w:val="32"/>
          <w:szCs w:val="32"/>
        </w:rPr>
        <w:t>万元，住房保障支出</w:t>
      </w:r>
      <w:r>
        <w:rPr>
          <w:rFonts w:hint="eastAsia" w:ascii="仿宋" w:hAnsi="仿宋" w:eastAsia="仿宋"/>
          <w:sz w:val="32"/>
          <w:szCs w:val="32"/>
          <w:u w:val="single"/>
        </w:rPr>
        <w:t>80.22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6810.63</w:t>
      </w:r>
      <w:r>
        <w:rPr>
          <w:rFonts w:hint="eastAsia" w:ascii="仿宋" w:hAnsi="仿宋" w:eastAsia="仿宋"/>
          <w:sz w:val="32"/>
          <w:szCs w:val="32"/>
        </w:rPr>
        <w:t>万元,比2022年执行数减少3312.74万元，主要原因：</w:t>
      </w:r>
      <w:r>
        <w:rPr>
          <w:rFonts w:hint="eastAsia" w:ascii="仿宋" w:hAnsi="仿宋" w:eastAsia="仿宋"/>
          <w:color w:val="000000" w:themeColor="text1"/>
          <w:sz w:val="32"/>
          <w:szCs w:val="32"/>
        </w:rPr>
        <w:t>2023年预算收支安排按照“量入为出、量力而行、尽力而为、精打细算、收支平衡”的总要求，坚持党政机关过紧日子，</w:t>
      </w:r>
      <w:r>
        <w:rPr>
          <w:rFonts w:hint="eastAsia" w:ascii="宋体" w:hAnsi="宋体" w:cs="宋体"/>
          <w:bCs/>
          <w:sz w:val="32"/>
          <w:szCs w:val="32"/>
        </w:rPr>
        <w:t>提升财政治理效能，</w:t>
      </w:r>
      <w:r>
        <w:rPr>
          <w:rFonts w:hint="eastAsia" w:ascii="仿宋" w:hAnsi="仿宋" w:eastAsia="仿宋"/>
          <w:color w:val="000000" w:themeColor="text1"/>
          <w:sz w:val="32"/>
          <w:szCs w:val="32"/>
        </w:rPr>
        <w:t>确保2023年经济工作稳字当头、稳中求进。</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u w:val="single"/>
        </w:rPr>
        <w:t>4,681.95</w:t>
      </w:r>
      <w:r>
        <w:rPr>
          <w:rFonts w:hint="eastAsia" w:ascii="仿宋" w:hAnsi="仿宋" w:eastAsia="仿宋"/>
          <w:sz w:val="32"/>
          <w:szCs w:val="32"/>
        </w:rPr>
        <w:t>万元，占69%；社会保障和就业支出</w:t>
      </w:r>
      <w:r>
        <w:rPr>
          <w:rFonts w:ascii="仿宋" w:hAnsi="仿宋" w:eastAsia="仿宋"/>
          <w:sz w:val="32"/>
          <w:szCs w:val="32"/>
          <w:u w:val="single"/>
        </w:rPr>
        <w:t>128.43</w:t>
      </w:r>
      <w:r>
        <w:rPr>
          <w:rFonts w:hint="eastAsia" w:ascii="仿宋" w:hAnsi="仿宋" w:eastAsia="仿宋"/>
          <w:sz w:val="32"/>
          <w:szCs w:val="32"/>
        </w:rPr>
        <w:t>万元，占2%；卫生健康支出</w:t>
      </w:r>
      <w:r>
        <w:rPr>
          <w:rFonts w:ascii="仿宋" w:hAnsi="仿宋" w:eastAsia="仿宋"/>
          <w:sz w:val="32"/>
          <w:szCs w:val="32"/>
          <w:u w:val="single"/>
        </w:rPr>
        <w:t>81.20</w:t>
      </w:r>
      <w:r>
        <w:rPr>
          <w:rFonts w:hint="eastAsia" w:ascii="仿宋" w:hAnsi="仿宋" w:eastAsia="仿宋"/>
          <w:sz w:val="32"/>
          <w:szCs w:val="32"/>
        </w:rPr>
        <w:t>万元，占1.2%；城乡社区支出</w:t>
      </w:r>
      <w:r>
        <w:rPr>
          <w:rFonts w:hint="eastAsia" w:ascii="仿宋" w:hAnsi="仿宋" w:eastAsia="仿宋"/>
          <w:sz w:val="32"/>
          <w:szCs w:val="32"/>
          <w:u w:val="single"/>
        </w:rPr>
        <w:t>0</w:t>
      </w:r>
      <w:r>
        <w:rPr>
          <w:rFonts w:hint="eastAsia" w:ascii="仿宋" w:hAnsi="仿宋" w:eastAsia="仿宋"/>
          <w:sz w:val="32"/>
          <w:szCs w:val="32"/>
        </w:rPr>
        <w:t>万元，占0%；农林水支出</w:t>
      </w:r>
      <w:r>
        <w:rPr>
          <w:rFonts w:ascii="仿宋" w:hAnsi="仿宋" w:eastAsia="仿宋"/>
          <w:sz w:val="32"/>
          <w:szCs w:val="32"/>
          <w:u w:val="single"/>
        </w:rPr>
        <w:t>1,838.83</w:t>
      </w:r>
      <w:r>
        <w:rPr>
          <w:rFonts w:hint="eastAsia" w:ascii="仿宋" w:hAnsi="仿宋" w:eastAsia="仿宋"/>
          <w:sz w:val="32"/>
          <w:szCs w:val="32"/>
        </w:rPr>
        <w:t>万元，占27%；住房保障支出</w:t>
      </w:r>
      <w:r>
        <w:rPr>
          <w:rFonts w:ascii="仿宋" w:hAnsi="仿宋" w:eastAsia="仿宋"/>
          <w:sz w:val="32"/>
          <w:szCs w:val="32"/>
          <w:u w:val="single"/>
        </w:rPr>
        <w:t>80.22</w:t>
      </w:r>
      <w:r>
        <w:rPr>
          <w:rFonts w:hint="eastAsia" w:ascii="仿宋" w:hAnsi="仿宋" w:eastAsia="仿宋"/>
          <w:sz w:val="32"/>
          <w:szCs w:val="32"/>
        </w:rPr>
        <w:t>万元,占1.2%。</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ascii="仿宋" w:hAnsi="仿宋" w:eastAsia="仿宋"/>
          <w:sz w:val="32"/>
          <w:szCs w:val="32"/>
          <w:u w:val="single"/>
        </w:rPr>
        <w:t>4,681.95</w:t>
      </w:r>
      <w:r>
        <w:rPr>
          <w:rFonts w:hint="eastAsia" w:ascii="仿宋" w:hAnsi="仿宋" w:eastAsia="仿宋"/>
          <w:sz w:val="32"/>
          <w:szCs w:val="32"/>
        </w:rPr>
        <w:t>万元，比2022年执行数减少3312.74万元，下降0.4%。主要是,部分项目减少。</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0</w:t>
      </w:r>
      <w:r>
        <w:rPr>
          <w:rFonts w:hint="eastAsia" w:ascii="仿宋" w:hAnsi="仿宋" w:eastAsia="仿宋"/>
          <w:sz w:val="32"/>
          <w:szCs w:val="32"/>
        </w:rPr>
        <w:t>万元，比2022 年执行数减少0万元，下降0 %。</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ascii="仿宋" w:hAnsi="仿宋" w:eastAsia="仿宋"/>
          <w:sz w:val="32"/>
          <w:szCs w:val="32"/>
          <w:u w:val="single"/>
        </w:rPr>
        <w:t>1,054.40</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u w:val="single"/>
        </w:rPr>
        <w:t>994.34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u w:val="single"/>
        </w:rPr>
        <w:t xml:space="preserve"> </w:t>
      </w:r>
      <w:r>
        <w:rPr>
          <w:rFonts w:ascii="仿宋" w:hAnsi="仿宋" w:eastAsia="仿宋"/>
          <w:sz w:val="32"/>
          <w:szCs w:val="32"/>
          <w:u w:val="single"/>
        </w:rPr>
        <w:t>115.03</w:t>
      </w:r>
      <w:r>
        <w:rPr>
          <w:rFonts w:hint="eastAsia" w:ascii="仿宋" w:hAnsi="仿宋" w:eastAsia="仿宋"/>
          <w:sz w:val="32"/>
          <w:szCs w:val="32"/>
          <w:u w:val="single"/>
        </w:rPr>
        <w:t xml:space="preserve">  </w:t>
      </w:r>
      <w:r>
        <w:rPr>
          <w:rFonts w:hint="eastAsia" w:ascii="仿宋" w:hAnsi="仿宋" w:eastAsia="仿宋"/>
          <w:sz w:val="32"/>
          <w:szCs w:val="32"/>
        </w:rPr>
        <w:t>万元、津贴补贴</w:t>
      </w:r>
      <w:r>
        <w:rPr>
          <w:rFonts w:hint="eastAsia" w:ascii="仿宋" w:hAnsi="仿宋" w:eastAsia="仿宋"/>
          <w:sz w:val="32"/>
          <w:szCs w:val="32"/>
          <w:u w:val="single"/>
        </w:rPr>
        <w:t xml:space="preserve"> </w:t>
      </w:r>
      <w:r>
        <w:rPr>
          <w:rFonts w:ascii="仿宋" w:hAnsi="仿宋" w:eastAsia="仿宋"/>
          <w:sz w:val="32"/>
          <w:szCs w:val="32"/>
          <w:u w:val="single"/>
        </w:rPr>
        <w:t>492.59</w:t>
      </w:r>
      <w:r>
        <w:rPr>
          <w:rFonts w:hint="eastAsia" w:ascii="仿宋" w:hAnsi="仿宋" w:eastAsia="仿宋"/>
          <w:sz w:val="32"/>
          <w:szCs w:val="32"/>
        </w:rPr>
        <w:t>万元、奖金</w:t>
      </w:r>
      <w:r>
        <w:rPr>
          <w:rFonts w:hint="eastAsia" w:ascii="仿宋" w:hAnsi="仿宋" w:eastAsia="仿宋"/>
          <w:sz w:val="32"/>
          <w:szCs w:val="32"/>
          <w:u w:val="single"/>
        </w:rPr>
        <w:t xml:space="preserve"> </w:t>
      </w:r>
      <w:r>
        <w:rPr>
          <w:rFonts w:ascii="仿宋" w:hAnsi="仿宋" w:eastAsia="仿宋"/>
          <w:sz w:val="32"/>
          <w:szCs w:val="32"/>
          <w:u w:val="single"/>
        </w:rPr>
        <w:t>49.25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ascii="仿宋" w:hAnsi="仿宋" w:eastAsia="仿宋"/>
          <w:sz w:val="32"/>
          <w:szCs w:val="32"/>
          <w:u w:val="single"/>
        </w:rPr>
        <w:t>119.02</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 xml:space="preserve"> </w:t>
      </w:r>
      <w:r>
        <w:rPr>
          <w:rFonts w:ascii="仿宋" w:hAnsi="仿宋" w:eastAsia="仿宋"/>
          <w:sz w:val="32"/>
          <w:szCs w:val="32"/>
          <w:u w:val="single"/>
        </w:rPr>
        <w:t>68.99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公务员医疗补</w:t>
      </w:r>
      <w:r>
        <w:rPr>
          <w:rFonts w:hint="eastAsia" w:ascii="仿宋" w:hAnsi="仿宋" w:eastAsia="仿宋"/>
          <w:sz w:val="32"/>
          <w:szCs w:val="32"/>
          <w:u w:val="single"/>
        </w:rPr>
        <w:t xml:space="preserve"> </w:t>
      </w:r>
      <w:r>
        <w:rPr>
          <w:rFonts w:ascii="仿宋" w:hAnsi="仿宋" w:eastAsia="仿宋"/>
          <w:sz w:val="32"/>
          <w:szCs w:val="32"/>
          <w:u w:val="single"/>
        </w:rPr>
        <w:t>5.73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其他社会保险缴费</w:t>
      </w:r>
      <w:r>
        <w:rPr>
          <w:rFonts w:ascii="仿宋" w:hAnsi="仿宋" w:eastAsia="仿宋"/>
          <w:sz w:val="32"/>
          <w:szCs w:val="32"/>
          <w:u w:val="single"/>
        </w:rPr>
        <w:t>3.91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 xml:space="preserve"> </w:t>
      </w:r>
      <w:r>
        <w:rPr>
          <w:rFonts w:ascii="仿宋" w:hAnsi="仿宋" w:eastAsia="仿宋"/>
          <w:sz w:val="32"/>
          <w:szCs w:val="32"/>
          <w:u w:val="single"/>
        </w:rPr>
        <w:t>47.62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rPr>
        <w:t xml:space="preserve"> </w:t>
      </w:r>
      <w:r>
        <w:rPr>
          <w:rFonts w:ascii="仿宋" w:hAnsi="仿宋" w:eastAsia="仿宋"/>
          <w:sz w:val="32"/>
          <w:szCs w:val="32"/>
          <w:u w:val="single"/>
        </w:rPr>
        <w:t>80.22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u w:val="single"/>
        </w:rPr>
        <w:t xml:space="preserve"> 0  </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u w:val="single"/>
        </w:rPr>
        <w:t>60.06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ascii="仿宋" w:hAnsi="仿宋" w:eastAsia="仿宋"/>
          <w:sz w:val="32"/>
          <w:szCs w:val="32"/>
          <w:u w:val="single"/>
        </w:rPr>
        <w:t>21.88</w:t>
      </w:r>
      <w:r>
        <w:rPr>
          <w:rFonts w:hint="eastAsia" w:ascii="仿宋" w:hAnsi="仿宋" w:eastAsia="仿宋"/>
          <w:sz w:val="32"/>
          <w:szCs w:val="32"/>
        </w:rPr>
        <w:t>万元、</w:t>
      </w:r>
      <w:r>
        <w:rPr>
          <w:rFonts w:ascii="仿宋" w:hAnsi="仿宋" w:eastAsia="仿宋"/>
          <w:sz w:val="32"/>
          <w:szCs w:val="32"/>
        </w:rPr>
        <w:t>印刷费</w:t>
      </w:r>
      <w:r>
        <w:rPr>
          <w:rFonts w:ascii="仿宋" w:hAnsi="仿宋" w:eastAsia="仿宋"/>
          <w:sz w:val="32"/>
          <w:szCs w:val="32"/>
          <w:u w:val="single"/>
        </w:rPr>
        <w:t>0.72</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ascii="仿宋" w:hAnsi="仿宋" w:eastAsia="仿宋"/>
          <w:sz w:val="32"/>
          <w:szCs w:val="32"/>
          <w:u w:val="single"/>
        </w:rPr>
        <w:t>0.36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水费</w:t>
      </w:r>
      <w:r>
        <w:rPr>
          <w:rFonts w:ascii="仿宋" w:hAnsi="仿宋" w:eastAsia="仿宋"/>
          <w:sz w:val="32"/>
          <w:szCs w:val="32"/>
          <w:u w:val="single"/>
        </w:rPr>
        <w:t>2.52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电费</w:t>
      </w:r>
      <w:r>
        <w:rPr>
          <w:rFonts w:ascii="仿宋" w:hAnsi="仿宋" w:eastAsia="仿宋"/>
          <w:sz w:val="32"/>
          <w:szCs w:val="32"/>
          <w:u w:val="single"/>
        </w:rPr>
        <w:t>1.80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ascii="仿宋" w:hAnsi="仿宋" w:eastAsia="仿宋"/>
          <w:sz w:val="32"/>
          <w:szCs w:val="32"/>
          <w:u w:val="single"/>
        </w:rPr>
        <w:t>3.24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ascii="仿宋" w:hAnsi="仿宋" w:eastAsia="仿宋"/>
          <w:sz w:val="32"/>
          <w:szCs w:val="32"/>
          <w:u w:val="single"/>
        </w:rPr>
        <w:t>11.88</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ascii="仿宋" w:hAnsi="仿宋" w:eastAsia="仿宋"/>
          <w:sz w:val="32"/>
          <w:szCs w:val="32"/>
          <w:u w:val="single"/>
        </w:rPr>
        <w:t>1.08</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ascii="仿宋" w:hAnsi="仿宋" w:eastAsia="仿宋"/>
          <w:sz w:val="32"/>
          <w:szCs w:val="32"/>
          <w:u w:val="single"/>
        </w:rPr>
        <w:t>0.36</w:t>
      </w:r>
      <w:r>
        <w:rPr>
          <w:rFonts w:hint="eastAsia" w:ascii="仿宋" w:hAnsi="仿宋" w:eastAsia="仿宋"/>
          <w:sz w:val="32"/>
          <w:szCs w:val="32"/>
        </w:rPr>
        <w:t>万元、</w:t>
      </w:r>
      <w:r>
        <w:rPr>
          <w:rFonts w:ascii="仿宋" w:hAnsi="仿宋" w:eastAsia="仿宋"/>
          <w:sz w:val="32"/>
          <w:szCs w:val="32"/>
        </w:rPr>
        <w:t>委托业务费</w:t>
      </w:r>
      <w:r>
        <w:rPr>
          <w:rFonts w:ascii="仿宋" w:hAnsi="仿宋" w:eastAsia="仿宋"/>
          <w:sz w:val="32"/>
          <w:szCs w:val="32"/>
          <w:u w:val="single"/>
        </w:rPr>
        <w:t>0.36</w:t>
      </w:r>
      <w:r>
        <w:rPr>
          <w:rFonts w:hint="eastAsia" w:ascii="仿宋" w:hAnsi="仿宋" w:eastAsia="仿宋"/>
          <w:sz w:val="32"/>
          <w:szCs w:val="32"/>
        </w:rPr>
        <w:t>万元、</w:t>
      </w:r>
      <w:r>
        <w:rPr>
          <w:rFonts w:ascii="仿宋" w:hAnsi="仿宋" w:eastAsia="仿宋"/>
          <w:sz w:val="32"/>
          <w:szCs w:val="32"/>
        </w:rPr>
        <w:t>工会经费</w:t>
      </w:r>
      <w:r>
        <w:rPr>
          <w:rFonts w:ascii="仿宋" w:hAnsi="仿宋" w:eastAsia="仿宋"/>
          <w:sz w:val="32"/>
          <w:szCs w:val="32"/>
          <w:u w:val="single"/>
        </w:rPr>
        <w:t>15.86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2023年“三公”经费预算数为万元，其中：因公出国（境）费0万元，公务用车购置及运行费0万元，公务接待费0万元。2023年“三公”经费预算比2022年减少（增加）0万元，压缩（增长）0%，主要原因是</w:t>
      </w:r>
      <w:r>
        <w:rPr>
          <w:rFonts w:hint="eastAsia" w:ascii="仿宋" w:hAnsi="仿宋" w:eastAsia="仿宋"/>
          <w:sz w:val="32"/>
          <w:szCs w:val="32"/>
          <w:u w:val="single"/>
        </w:rPr>
        <w:t xml:space="preserve"> 0  。</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万元,比2022年执行数减少0万元，主要原因：</w:t>
      </w:r>
    </w:p>
    <w:p>
      <w:pPr>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2023年部门本级巴青县委组织部</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家行政单位以及……中心等家参公管理事业单位的机关运行经费财政拨款预算1054.4万元，比</w:t>
      </w:r>
      <w:r>
        <w:rPr>
          <w:rFonts w:ascii="仿宋" w:hAnsi="仿宋" w:eastAsia="仿宋"/>
          <w:sz w:val="32"/>
          <w:szCs w:val="32"/>
        </w:rPr>
        <w:t>202</w:t>
      </w:r>
      <w:r>
        <w:rPr>
          <w:rFonts w:hint="eastAsia" w:ascii="仿宋" w:hAnsi="仿宋" w:eastAsia="仿宋"/>
          <w:sz w:val="32"/>
          <w:szCs w:val="32"/>
        </w:rPr>
        <w:t>2年预算增加351.64万元，增长0.5</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人员增加。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2023年本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截至2023年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万元以上专用设备台（套）。2023年一般公共预算安排对确实无法使用的辆车进行更新购置。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30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9895.71</w:t>
      </w:r>
      <w:r>
        <w:rPr>
          <w:rFonts w:hint="eastAsia" w:ascii="仿宋" w:hAnsi="仿宋" w:eastAsia="仿宋"/>
          <w:sz w:val="32"/>
          <w:szCs w:val="32"/>
        </w:rPr>
        <w:t>万元，其中：中央转移支付资金0万元，地方资金9895.71万元。重点项目（见名词解释）实行绩效目标管理个，分别是（项目名称，资金0万元），占年初项目支出预算总额的0%。</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仿宋" w:hAnsi="仿宋" w:eastAsia="仿宋"/>
          <w:sz w:val="32"/>
          <w:szCs w:val="32"/>
        </w:rPr>
        <w:t xml:space="preserve">  无</w:t>
      </w:r>
    </w:p>
    <w:p>
      <w:pPr>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我单位截止2023年无任何债务。</w:t>
      </w:r>
    </w:p>
    <w:p>
      <w:pPr>
        <w:rPr>
          <w:rFonts w:ascii="仿宋" w:hAnsi="仿宋" w:eastAsia="仿宋"/>
          <w:sz w:val="32"/>
          <w:szCs w:val="32"/>
        </w:rPr>
      </w:pPr>
    </w:p>
    <w:p>
      <w:pPr>
        <w:rPr>
          <w:rFonts w:ascii="仿宋" w:hAnsi="仿宋" w:eastAsia="仿宋"/>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15</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71AFC"/>
    <w:rsid w:val="00086B54"/>
    <w:rsid w:val="00096F91"/>
    <w:rsid w:val="000A1AFA"/>
    <w:rsid w:val="000A6427"/>
    <w:rsid w:val="000F293F"/>
    <w:rsid w:val="00105104"/>
    <w:rsid w:val="001078C1"/>
    <w:rsid w:val="001162B6"/>
    <w:rsid w:val="00137481"/>
    <w:rsid w:val="00151C9B"/>
    <w:rsid w:val="00160D39"/>
    <w:rsid w:val="00167E2F"/>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0BF6"/>
    <w:rsid w:val="00322979"/>
    <w:rsid w:val="00323C72"/>
    <w:rsid w:val="00343F94"/>
    <w:rsid w:val="003646E6"/>
    <w:rsid w:val="00371B62"/>
    <w:rsid w:val="00371BC9"/>
    <w:rsid w:val="003A4455"/>
    <w:rsid w:val="003A4970"/>
    <w:rsid w:val="003C07B1"/>
    <w:rsid w:val="003C3280"/>
    <w:rsid w:val="003E1161"/>
    <w:rsid w:val="003E21A4"/>
    <w:rsid w:val="003E2D5B"/>
    <w:rsid w:val="003F4E6F"/>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0E81"/>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6E41"/>
    <w:rsid w:val="00611AA9"/>
    <w:rsid w:val="00613142"/>
    <w:rsid w:val="00640514"/>
    <w:rsid w:val="00641243"/>
    <w:rsid w:val="00643004"/>
    <w:rsid w:val="00653B9E"/>
    <w:rsid w:val="0066024B"/>
    <w:rsid w:val="0067255B"/>
    <w:rsid w:val="006A497D"/>
    <w:rsid w:val="006B41A1"/>
    <w:rsid w:val="006C4305"/>
    <w:rsid w:val="006D5592"/>
    <w:rsid w:val="00737A27"/>
    <w:rsid w:val="007529D0"/>
    <w:rsid w:val="00753C16"/>
    <w:rsid w:val="00762F7F"/>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169CE"/>
    <w:rsid w:val="00945927"/>
    <w:rsid w:val="0095145E"/>
    <w:rsid w:val="0095324A"/>
    <w:rsid w:val="00953C23"/>
    <w:rsid w:val="0096127B"/>
    <w:rsid w:val="00993FFC"/>
    <w:rsid w:val="009B2113"/>
    <w:rsid w:val="009D0EC6"/>
    <w:rsid w:val="009D330A"/>
    <w:rsid w:val="009D58A7"/>
    <w:rsid w:val="00A04FAE"/>
    <w:rsid w:val="00A06E7F"/>
    <w:rsid w:val="00A116E0"/>
    <w:rsid w:val="00A239B3"/>
    <w:rsid w:val="00A25D6E"/>
    <w:rsid w:val="00A262A5"/>
    <w:rsid w:val="00A3432E"/>
    <w:rsid w:val="00A42EB8"/>
    <w:rsid w:val="00A53E77"/>
    <w:rsid w:val="00A615F1"/>
    <w:rsid w:val="00A81865"/>
    <w:rsid w:val="00A825B5"/>
    <w:rsid w:val="00A83879"/>
    <w:rsid w:val="00AB60ED"/>
    <w:rsid w:val="00AC1350"/>
    <w:rsid w:val="00B007C8"/>
    <w:rsid w:val="00B60721"/>
    <w:rsid w:val="00B6522F"/>
    <w:rsid w:val="00B67A9E"/>
    <w:rsid w:val="00B74CCE"/>
    <w:rsid w:val="00B7529C"/>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1741B"/>
    <w:rsid w:val="00E233E9"/>
    <w:rsid w:val="00E32EC0"/>
    <w:rsid w:val="00E4103C"/>
    <w:rsid w:val="00E42C47"/>
    <w:rsid w:val="00E6642D"/>
    <w:rsid w:val="00E745C7"/>
    <w:rsid w:val="00E82B77"/>
    <w:rsid w:val="00E8596A"/>
    <w:rsid w:val="00E904F2"/>
    <w:rsid w:val="00EB4594"/>
    <w:rsid w:val="00EB5EFC"/>
    <w:rsid w:val="00EB7129"/>
    <w:rsid w:val="00EC3348"/>
    <w:rsid w:val="00EE0A42"/>
    <w:rsid w:val="00F00FDB"/>
    <w:rsid w:val="00F06045"/>
    <w:rsid w:val="00F07089"/>
    <w:rsid w:val="00F21E99"/>
    <w:rsid w:val="00F24ADD"/>
    <w:rsid w:val="00F4454F"/>
    <w:rsid w:val="00F50409"/>
    <w:rsid w:val="00F96845"/>
    <w:rsid w:val="00FA2EC3"/>
    <w:rsid w:val="013E27B2"/>
    <w:rsid w:val="019B4F5C"/>
    <w:rsid w:val="030E7E36"/>
    <w:rsid w:val="05DA7C0B"/>
    <w:rsid w:val="08633870"/>
    <w:rsid w:val="0F91114D"/>
    <w:rsid w:val="19C246C5"/>
    <w:rsid w:val="1EFA716C"/>
    <w:rsid w:val="22EE5862"/>
    <w:rsid w:val="246C076D"/>
    <w:rsid w:val="2A0E0F77"/>
    <w:rsid w:val="2AD61783"/>
    <w:rsid w:val="2AFD3D08"/>
    <w:rsid w:val="351F3D4C"/>
    <w:rsid w:val="361A6A9D"/>
    <w:rsid w:val="3E337597"/>
    <w:rsid w:val="41A65BBD"/>
    <w:rsid w:val="429052EC"/>
    <w:rsid w:val="4B1042F6"/>
    <w:rsid w:val="5321444C"/>
    <w:rsid w:val="532C1D35"/>
    <w:rsid w:val="5B560E4D"/>
    <w:rsid w:val="5C98622C"/>
    <w:rsid w:val="62595CE8"/>
    <w:rsid w:val="6A48221F"/>
    <w:rsid w:val="6BC97334"/>
    <w:rsid w:val="73990758"/>
    <w:rsid w:val="7E663AF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917</Words>
  <Characters>5228</Characters>
  <Lines>43</Lines>
  <Paragraphs>12</Paragraphs>
  <TotalTime>264</TotalTime>
  <ScaleCrop>false</ScaleCrop>
  <LinksUpToDate>false</LinksUpToDate>
  <CharactersWithSpaces>6133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2023-03-14T04:57:18Z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920EC54DBA7C498588EDE30D10FFF4C9</vt:lpwstr>
  </property>
</Properties>
</file>